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Manrope" w:cs="Manrope" w:hAnsi="Manrope" w:eastAsia="Manrope"/>
          <w:b w:val="1"/>
          <w:bCs w:val="1"/>
          <w:sz w:val="32"/>
          <w:szCs w:val="32"/>
          <w:u w:val="single"/>
        </w:rPr>
      </w:pPr>
      <w:r>
        <w:rPr>
          <w:rFonts w:ascii="Manrope" w:cs="Manrope" w:hAnsi="Manrope" w:eastAsia="Manrope"/>
          <w:b w:val="1"/>
          <w:bCs w:val="1"/>
          <w:sz w:val="32"/>
          <w:szCs w:val="32"/>
          <w:u w:val="single"/>
        </w:rPr>
        <w:drawing xmlns:a="http://schemas.openxmlformats.org/drawingml/2006/main">
          <wp:inline distT="0" distB="0" distL="0" distR="0">
            <wp:extent cx="3161565" cy="1153427"/>
            <wp:effectExtent l="0" t="0" r="0" b="0"/>
            <wp:docPr id="1073741825" name="officeArt object" descr="A black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white textAI-generated content may be incorrect." descr="A black background with white textAI-generated content may be incorrect."/>
                    <pic:cNvPicPr>
                      <a:picLocks noChangeAspect="1"/>
                    </pic:cNvPicPr>
                  </pic:nvPicPr>
                  <pic:blipFill>
                    <a:blip r:embed="rId4">
                      <a:extLst/>
                    </a:blip>
                    <a:stretch>
                      <a:fillRect/>
                    </a:stretch>
                  </pic:blipFill>
                  <pic:spPr>
                    <a:xfrm>
                      <a:off x="0" y="0"/>
                      <a:ext cx="3161565" cy="1153427"/>
                    </a:xfrm>
                    <a:prstGeom prst="rect">
                      <a:avLst/>
                    </a:prstGeom>
                    <a:ln w="12700" cap="flat">
                      <a:noFill/>
                      <a:miter lim="400000"/>
                    </a:ln>
                    <a:effectLst/>
                  </pic:spPr>
                </pic:pic>
              </a:graphicData>
            </a:graphic>
          </wp:inline>
        </w:drawing>
      </w:r>
    </w:p>
    <w:p>
      <w:pPr>
        <w:pStyle w:val="Body"/>
        <w:jc w:val="center"/>
        <w:rPr>
          <w:rFonts w:ascii="Manrope" w:cs="Manrope" w:hAnsi="Manrope" w:eastAsia="Manrope"/>
          <w:sz w:val="22"/>
          <w:szCs w:val="22"/>
        </w:rPr>
      </w:pPr>
      <w:r>
        <w:rPr>
          <w:rFonts w:ascii="Manrope" w:cs="Manrope" w:hAnsi="Manrope" w:eastAsia="Manrope"/>
          <w:sz w:val="22"/>
          <w:szCs w:val="22"/>
          <w:rtl w:val="0"/>
          <w:lang w:val="de-DE"/>
        </w:rPr>
        <w:t>Version 2.3</w:t>
      </w:r>
      <w:r>
        <w:rPr>
          <w:rFonts w:ascii="Manrope" w:cs="Manrope" w:hAnsi="Manrope" w:eastAsia="Manrope"/>
          <w:sz w:val="22"/>
          <w:szCs w:val="22"/>
          <w:rtl w:val="0"/>
          <w:lang w:val="en-US"/>
        </w:rPr>
        <w:t xml:space="preserve">– </w:t>
      </w:r>
      <w:r>
        <w:rPr>
          <w:rFonts w:ascii="Manrope" w:cs="Manrope" w:hAnsi="Manrope" w:eastAsia="Manrope"/>
          <w:sz w:val="22"/>
          <w:szCs w:val="22"/>
          <w:rtl w:val="0"/>
          <w:lang w:val="en-US"/>
        </w:rPr>
        <w:t xml:space="preserve">May </w:t>
      </w:r>
      <w:r>
        <w:rPr>
          <w:rFonts w:ascii="Manrope" w:cs="Manrope" w:hAnsi="Manrope" w:eastAsia="Manrope"/>
          <w:sz w:val="22"/>
          <w:szCs w:val="22"/>
          <w:rtl w:val="0"/>
          <w:lang w:val="en-US"/>
        </w:rPr>
        <w:t>11</w:t>
      </w:r>
      <w:r>
        <w:rPr>
          <w:rFonts w:ascii="Manrope" w:cs="Manrope" w:hAnsi="Manrope" w:eastAsia="Manrope"/>
          <w:sz w:val="22"/>
          <w:szCs w:val="22"/>
          <w:rtl w:val="0"/>
        </w:rPr>
        <w:t>, 2026</w:t>
      </w:r>
    </w:p>
    <w:p>
      <w:pPr>
        <w:pStyle w:val="Body"/>
        <w:jc w:val="center"/>
        <w:rPr>
          <w:rFonts w:ascii="Manrope" w:cs="Manrope" w:hAnsi="Manrope" w:eastAsia="Manrope"/>
          <w:sz w:val="22"/>
          <w:szCs w:val="22"/>
        </w:rPr>
      </w:pPr>
    </w:p>
    <w:p>
      <w:pPr>
        <w:pStyle w:val="Body"/>
        <w:keepNext w:val="1"/>
        <w:keepLines w:val="1"/>
        <w:spacing w:line="276" w:lineRule="auto"/>
        <w:jc w:val="center"/>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Table of Contents</w:t>
      </w:r>
    </w:p>
    <w:p>
      <w:pPr>
        <w:pStyle w:val="Body"/>
        <w:tabs>
          <w:tab w:val="right" w:pos="10204"/>
        </w:tabs>
        <w:spacing w:before="360" w:after="360"/>
      </w:pPr>
      <w:r>
        <w:rPr>
          <w:rFonts w:ascii="Arial" w:cs="Arial" w:hAnsi="Arial" w:eastAsia="Arial"/>
          <w:b w:val="1"/>
          <w:bCs w:val="1"/>
          <w:outline w:val="0"/>
          <w:color w:val="000000"/>
          <w:u w:color="000000"/>
          <w14:textFill>
            <w14:solidFill>
              <w14:srgbClr w14:val="000000"/>
            </w14:solidFill>
          </w14:textFill>
        </w:rPr>
        <w:fldChar w:fldCharType="begin" w:fldLock="0"/>
      </w:r>
      <w:r>
        <w:rPr>
          <w:rFonts w:ascii="Arial" w:cs="Arial" w:hAnsi="Arial" w:eastAsia="Arial"/>
          <w:b w:val="1"/>
          <w:bCs w:val="1"/>
          <w:outline w:val="0"/>
          <w:color w:val="000000"/>
          <w:u w:color="000000"/>
          <w14:textFill>
            <w14:solidFill>
              <w14:srgbClr w14:val="000000"/>
            </w14:solidFill>
          </w14:textFill>
        </w:rPr>
        <w:instrText xml:space="preserve"> TOC \o 1-2 </w:instrText>
      </w:r>
      <w:r>
        <w:rPr>
          <w:rFonts w:ascii="Arial" w:cs="Arial" w:hAnsi="Arial" w:eastAsia="Arial"/>
          <w:b w:val="1"/>
          <w:bCs w:val="1"/>
          <w:outline w:val="0"/>
          <w:color w:val="000000"/>
          <w:u w:color="000000"/>
          <w14:textFill>
            <w14:solidFill>
              <w14:srgbClr w14:val="000000"/>
            </w14:solidFill>
          </w14:textFill>
        </w:rPr>
        <w:fldChar w:fldCharType="separate" w:fldLock="0"/>
      </w:r>
    </w:p>
    <w:p>
      <w:pPr>
        <w:pStyle w:val="TOC 1"/>
        <w:bidi w:val="0"/>
      </w:pPr>
      <w:r>
        <w:rPr>
          <w:rFonts w:cs="Arial Unicode MS" w:eastAsia="Arial Unicode MS"/>
          <w:rtl w:val="0"/>
          <w:lang w:val="en-US"/>
        </w:rPr>
        <w:t>TERMS &amp; CONDITIONS</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2"/>
        <w:numPr>
          <w:ilvl w:val="0"/>
          <w:numId w:val="1"/>
        </w:numPr>
        <w:bidi w:val="0"/>
      </w:pPr>
      <w:r>
        <w:rPr>
          <w:rFonts w:cs="Arial Unicode MS" w:eastAsia="Arial Unicode MS"/>
          <w:rtl w:val="0"/>
          <w:lang w:val="en-US"/>
        </w:rPr>
        <w:t>Services</w:t>
        <w:tab/>
      </w:r>
      <w:r>
        <w:rPr/>
        <w:fldChar w:fldCharType="begin" w:fldLock="0"/>
      </w:r>
      <w:r>
        <w:instrText xml:space="preserve"> PAGEREF _Toc1 \h </w:instrText>
      </w:r>
      <w:r>
        <w:rPr/>
        <w:fldChar w:fldCharType="separate" w:fldLock="0"/>
      </w:r>
      <w:r>
        <w:rPr>
          <w:rFonts w:cs="Arial Unicode MS" w:eastAsia="Arial Unicode MS"/>
          <w:rtl w:val="0"/>
        </w:rPr>
        <w:t>1</w:t>
      </w:r>
      <w:r>
        <w:rPr/>
        <w:fldChar w:fldCharType="end" w:fldLock="0"/>
      </w:r>
    </w:p>
    <w:p>
      <w:pPr>
        <w:pStyle w:val="TOC 2"/>
        <w:numPr>
          <w:ilvl w:val="0"/>
          <w:numId w:val="2"/>
        </w:numPr>
        <w:bidi w:val="0"/>
      </w:pPr>
      <w:r>
        <w:rPr>
          <w:rFonts w:cs="Arial Unicode MS" w:eastAsia="Arial Unicode MS"/>
          <w:rtl w:val="0"/>
          <w:lang w:val="en-US"/>
        </w:rPr>
        <w:t>Software-as-Service</w:t>
        <w:tab/>
      </w:r>
      <w:r>
        <w:rPr/>
        <w:fldChar w:fldCharType="begin" w:fldLock="0"/>
      </w:r>
      <w:r>
        <w:instrText xml:space="preserve"> PAGEREF _Toc2 \h </w:instrText>
      </w:r>
      <w:r>
        <w:rPr/>
        <w:fldChar w:fldCharType="separate" w:fldLock="0"/>
      </w:r>
      <w:r>
        <w:rPr>
          <w:rFonts w:cs="Arial Unicode MS" w:eastAsia="Arial Unicode MS"/>
          <w:rtl w:val="0"/>
        </w:rPr>
        <w:t>1</w:t>
      </w:r>
      <w:r>
        <w:rPr/>
        <w:fldChar w:fldCharType="end" w:fldLock="0"/>
      </w:r>
    </w:p>
    <w:p>
      <w:pPr>
        <w:pStyle w:val="TOC 2"/>
        <w:numPr>
          <w:ilvl w:val="0"/>
          <w:numId w:val="3"/>
        </w:numPr>
        <w:bidi w:val="0"/>
      </w:pPr>
      <w:r>
        <w:rPr>
          <w:rFonts w:cs="Arial Unicode MS" w:eastAsia="Arial Unicode MS"/>
          <w:rtl w:val="0"/>
          <w:lang w:val="es-ES_tradnl"/>
        </w:rPr>
        <w:t>FiscalNote APIs</w:t>
        <w:tab/>
      </w:r>
      <w:r>
        <w:rPr/>
        <w:fldChar w:fldCharType="begin" w:fldLock="0"/>
      </w:r>
      <w:r>
        <w:instrText xml:space="preserve"> PAGEREF _Toc3 \h </w:instrText>
      </w:r>
      <w:r>
        <w:rPr/>
        <w:fldChar w:fldCharType="separate" w:fldLock="0"/>
      </w:r>
      <w:r>
        <w:rPr>
          <w:rFonts w:cs="Arial Unicode MS" w:eastAsia="Arial Unicode MS"/>
          <w:rtl w:val="0"/>
        </w:rPr>
        <w:t>2</w:t>
      </w:r>
      <w:r>
        <w:rPr/>
        <w:fldChar w:fldCharType="end" w:fldLock="0"/>
      </w:r>
    </w:p>
    <w:p>
      <w:pPr>
        <w:pStyle w:val="TOC 2"/>
        <w:numPr>
          <w:ilvl w:val="0"/>
          <w:numId w:val="4"/>
        </w:numPr>
        <w:bidi w:val="0"/>
      </w:pPr>
      <w:r>
        <w:rPr>
          <w:rFonts w:cs="Arial Unicode MS" w:eastAsia="Arial Unicode MS"/>
          <w:rtl w:val="0"/>
          <w:lang w:val="en-US"/>
        </w:rPr>
        <w:t>Professional Services</w:t>
        <w:tab/>
      </w:r>
      <w:r>
        <w:rPr/>
        <w:fldChar w:fldCharType="begin" w:fldLock="0"/>
      </w:r>
      <w:r>
        <w:instrText xml:space="preserve"> PAGEREF _Toc4 \h </w:instrText>
      </w:r>
      <w:r>
        <w:rPr/>
        <w:fldChar w:fldCharType="separate" w:fldLock="0"/>
      </w:r>
      <w:r>
        <w:rPr>
          <w:rFonts w:cs="Arial Unicode MS" w:eastAsia="Arial Unicode MS"/>
          <w:rtl w:val="0"/>
        </w:rPr>
        <w:t>2</w:t>
      </w:r>
      <w:r>
        <w:rPr/>
        <w:fldChar w:fldCharType="end" w:fldLock="0"/>
      </w:r>
    </w:p>
    <w:p>
      <w:pPr>
        <w:pStyle w:val="TOC 2"/>
        <w:numPr>
          <w:ilvl w:val="0"/>
          <w:numId w:val="5"/>
        </w:numPr>
        <w:bidi w:val="0"/>
      </w:pPr>
      <w:r>
        <w:rPr>
          <w:rFonts w:cs="Arial Unicode MS" w:eastAsia="Arial Unicode MS"/>
          <w:rtl w:val="0"/>
          <w:lang w:val="en-US"/>
        </w:rPr>
        <w:t>Invoicing and Payment Terms.</w:t>
        <w:tab/>
      </w:r>
      <w:r>
        <w:rPr/>
        <w:fldChar w:fldCharType="begin" w:fldLock="0"/>
      </w:r>
      <w:r>
        <w:instrText xml:space="preserve"> PAGEREF _Toc5 \h </w:instrText>
      </w:r>
      <w:r>
        <w:rPr/>
        <w:fldChar w:fldCharType="separate" w:fldLock="0"/>
      </w:r>
      <w:r>
        <w:rPr>
          <w:rFonts w:cs="Arial Unicode MS" w:eastAsia="Arial Unicode MS"/>
          <w:rtl w:val="0"/>
        </w:rPr>
        <w:t>3</w:t>
      </w:r>
      <w:r>
        <w:rPr/>
        <w:fldChar w:fldCharType="end" w:fldLock="0"/>
      </w:r>
    </w:p>
    <w:p>
      <w:pPr>
        <w:pStyle w:val="TOC 2"/>
        <w:numPr>
          <w:ilvl w:val="0"/>
          <w:numId w:val="6"/>
        </w:numPr>
        <w:bidi w:val="0"/>
      </w:pPr>
      <w:r>
        <w:rPr>
          <w:rFonts w:cs="Arial Unicode MS" w:eastAsia="Arial Unicode MS"/>
          <w:rtl w:val="0"/>
          <w:lang w:val="en-US"/>
        </w:rPr>
        <w:t>Warranties &amp; Disclaimers</w:t>
        <w:tab/>
      </w:r>
      <w:r>
        <w:rPr/>
        <w:fldChar w:fldCharType="begin" w:fldLock="0"/>
      </w:r>
      <w:r>
        <w:instrText xml:space="preserve"> PAGEREF _Toc6 \h </w:instrText>
      </w:r>
      <w:r>
        <w:rPr/>
        <w:fldChar w:fldCharType="separate" w:fldLock="0"/>
      </w:r>
      <w:r>
        <w:rPr>
          <w:rFonts w:cs="Arial Unicode MS" w:eastAsia="Arial Unicode MS"/>
          <w:rtl w:val="0"/>
        </w:rPr>
        <w:t>3</w:t>
      </w:r>
      <w:r>
        <w:rPr/>
        <w:fldChar w:fldCharType="end" w:fldLock="0"/>
      </w:r>
    </w:p>
    <w:p>
      <w:pPr>
        <w:pStyle w:val="TOC 2"/>
        <w:numPr>
          <w:ilvl w:val="0"/>
          <w:numId w:val="7"/>
        </w:numPr>
        <w:bidi w:val="0"/>
      </w:pPr>
      <w:r>
        <w:rPr>
          <w:rFonts w:cs="Arial Unicode MS" w:eastAsia="Arial Unicode MS"/>
          <w:rtl w:val="0"/>
          <w:lang w:val="en-US"/>
        </w:rPr>
        <w:t>Indemnities</w:t>
        <w:tab/>
      </w:r>
      <w:r>
        <w:rPr/>
        <w:fldChar w:fldCharType="begin" w:fldLock="0"/>
      </w:r>
      <w:r>
        <w:instrText xml:space="preserve"> PAGEREF _Toc7 \h </w:instrText>
      </w:r>
      <w:r>
        <w:rPr/>
        <w:fldChar w:fldCharType="separate" w:fldLock="0"/>
      </w:r>
      <w:r>
        <w:rPr>
          <w:rFonts w:cs="Arial Unicode MS" w:eastAsia="Arial Unicode MS"/>
          <w:rtl w:val="0"/>
        </w:rPr>
        <w:t>3</w:t>
      </w:r>
      <w:r>
        <w:rPr/>
        <w:fldChar w:fldCharType="end" w:fldLock="0"/>
      </w:r>
    </w:p>
    <w:p>
      <w:pPr>
        <w:pStyle w:val="TOC 2"/>
        <w:numPr>
          <w:ilvl w:val="0"/>
          <w:numId w:val="8"/>
        </w:numPr>
        <w:bidi w:val="0"/>
      </w:pPr>
      <w:r>
        <w:rPr>
          <w:rFonts w:cs="Arial Unicode MS" w:eastAsia="Arial Unicode MS"/>
          <w:rtl w:val="0"/>
          <w:lang w:val="en-US"/>
        </w:rPr>
        <w:t>Liability</w:t>
        <w:tab/>
      </w:r>
      <w:r>
        <w:rPr/>
        <w:fldChar w:fldCharType="begin" w:fldLock="0"/>
      </w:r>
      <w:r>
        <w:instrText xml:space="preserve"> PAGEREF _Toc8 \h </w:instrText>
      </w:r>
      <w:r>
        <w:rPr/>
        <w:fldChar w:fldCharType="separate" w:fldLock="0"/>
      </w:r>
      <w:r>
        <w:rPr>
          <w:rFonts w:cs="Arial Unicode MS" w:eastAsia="Arial Unicode MS"/>
          <w:rtl w:val="0"/>
        </w:rPr>
        <w:t>4</w:t>
      </w:r>
      <w:r>
        <w:rPr/>
        <w:fldChar w:fldCharType="end" w:fldLock="0"/>
      </w:r>
    </w:p>
    <w:p>
      <w:pPr>
        <w:pStyle w:val="TOC 2"/>
        <w:numPr>
          <w:ilvl w:val="0"/>
          <w:numId w:val="9"/>
        </w:numPr>
        <w:bidi w:val="0"/>
      </w:pPr>
      <w:r>
        <w:rPr>
          <w:rFonts w:cs="Arial Unicode MS" w:eastAsia="Arial Unicode MS"/>
          <w:rtl w:val="0"/>
          <w:lang w:val="en-US"/>
        </w:rPr>
        <w:t>Customer Obligations</w:t>
        <w:tab/>
      </w:r>
      <w:r>
        <w:rPr/>
        <w:fldChar w:fldCharType="begin" w:fldLock="0"/>
      </w:r>
      <w:r>
        <w:instrText xml:space="preserve"> PAGEREF _Toc9 \h </w:instrText>
      </w:r>
      <w:r>
        <w:rPr/>
        <w:fldChar w:fldCharType="separate" w:fldLock="0"/>
      </w:r>
      <w:r>
        <w:rPr>
          <w:rFonts w:cs="Arial Unicode MS" w:eastAsia="Arial Unicode MS"/>
          <w:rtl w:val="0"/>
        </w:rPr>
        <w:t>4</w:t>
      </w:r>
      <w:r>
        <w:rPr/>
        <w:fldChar w:fldCharType="end" w:fldLock="0"/>
      </w:r>
    </w:p>
    <w:p>
      <w:pPr>
        <w:pStyle w:val="TOC 2"/>
        <w:numPr>
          <w:ilvl w:val="0"/>
          <w:numId w:val="10"/>
        </w:numPr>
        <w:bidi w:val="0"/>
      </w:pPr>
      <w:r>
        <w:rPr>
          <w:rFonts w:cs="Arial Unicode MS" w:eastAsia="Arial Unicode MS"/>
          <w:rtl w:val="0"/>
          <w:lang w:val="it-IT"/>
        </w:rPr>
        <w:t>Artificial Intelligence</w:t>
        <w:tab/>
      </w:r>
      <w:r>
        <w:rPr/>
        <w:fldChar w:fldCharType="begin" w:fldLock="0"/>
      </w:r>
      <w:r>
        <w:instrText xml:space="preserve"> PAGEREF _Toc10 \h </w:instrText>
      </w:r>
      <w:r>
        <w:rPr/>
        <w:fldChar w:fldCharType="separate" w:fldLock="0"/>
      </w:r>
      <w:r>
        <w:rPr>
          <w:rFonts w:cs="Arial Unicode MS" w:eastAsia="Arial Unicode MS"/>
          <w:rtl w:val="0"/>
        </w:rPr>
        <w:t>5</w:t>
      </w:r>
      <w:r>
        <w:rPr/>
        <w:fldChar w:fldCharType="end" w:fldLock="0"/>
      </w:r>
    </w:p>
    <w:p>
      <w:pPr>
        <w:pStyle w:val="TOC 2"/>
        <w:numPr>
          <w:ilvl w:val="0"/>
          <w:numId w:val="11"/>
        </w:numPr>
        <w:bidi w:val="0"/>
      </w:pPr>
      <w:r>
        <w:rPr>
          <w:rFonts w:cs="Arial Unicode MS" w:eastAsia="Arial Unicode MS"/>
          <w:rtl w:val="0"/>
          <w:lang w:val="en-US"/>
        </w:rPr>
        <w:t>Term and Termination</w:t>
        <w:tab/>
      </w:r>
      <w:r>
        <w:rPr/>
        <w:fldChar w:fldCharType="begin" w:fldLock="0"/>
      </w:r>
      <w:r>
        <w:instrText xml:space="preserve"> PAGEREF _Toc11 \h </w:instrText>
      </w:r>
      <w:r>
        <w:rPr/>
        <w:fldChar w:fldCharType="separate" w:fldLock="0"/>
      </w:r>
      <w:r>
        <w:rPr>
          <w:rFonts w:cs="Arial Unicode MS" w:eastAsia="Arial Unicode MS"/>
          <w:rtl w:val="0"/>
        </w:rPr>
        <w:t>5</w:t>
      </w:r>
      <w:r>
        <w:rPr/>
        <w:fldChar w:fldCharType="end" w:fldLock="0"/>
      </w:r>
    </w:p>
    <w:p>
      <w:pPr>
        <w:pStyle w:val="TOC 2"/>
        <w:numPr>
          <w:ilvl w:val="0"/>
          <w:numId w:val="12"/>
        </w:numPr>
        <w:bidi w:val="0"/>
      </w:pPr>
      <w:r>
        <w:rPr>
          <w:rFonts w:cs="Arial Unicode MS" w:eastAsia="Arial Unicode MS"/>
          <w:rtl w:val="0"/>
          <w:lang w:val="en-US"/>
        </w:rPr>
        <w:t>Data Privacy</w:t>
        <w:tab/>
      </w:r>
      <w:r>
        <w:rPr/>
        <w:fldChar w:fldCharType="begin" w:fldLock="0"/>
      </w:r>
      <w:r>
        <w:instrText xml:space="preserve"> PAGEREF _Toc12 \h </w:instrText>
      </w:r>
      <w:r>
        <w:rPr/>
        <w:fldChar w:fldCharType="separate" w:fldLock="0"/>
      </w:r>
      <w:r>
        <w:rPr>
          <w:rFonts w:cs="Arial Unicode MS" w:eastAsia="Arial Unicode MS"/>
          <w:rtl w:val="0"/>
        </w:rPr>
        <w:t>6</w:t>
      </w:r>
      <w:r>
        <w:rPr/>
        <w:fldChar w:fldCharType="end" w:fldLock="0"/>
      </w:r>
    </w:p>
    <w:p>
      <w:pPr>
        <w:pStyle w:val="TOC 2"/>
        <w:numPr>
          <w:ilvl w:val="0"/>
          <w:numId w:val="13"/>
        </w:numPr>
        <w:bidi w:val="0"/>
      </w:pPr>
      <w:r>
        <w:rPr>
          <w:rFonts w:cs="Arial Unicode MS" w:eastAsia="Arial Unicode MS"/>
          <w:rtl w:val="0"/>
          <w:lang w:val="en-US"/>
        </w:rPr>
        <w:t>Intellectual Property</w:t>
        <w:tab/>
      </w:r>
      <w:r>
        <w:rPr/>
        <w:fldChar w:fldCharType="begin" w:fldLock="0"/>
      </w:r>
      <w:r>
        <w:instrText xml:space="preserve"> PAGEREF _Toc13 \h </w:instrText>
      </w:r>
      <w:r>
        <w:rPr/>
        <w:fldChar w:fldCharType="separate" w:fldLock="0"/>
      </w:r>
      <w:r>
        <w:rPr>
          <w:rFonts w:cs="Arial Unicode MS" w:eastAsia="Arial Unicode MS"/>
          <w:rtl w:val="0"/>
        </w:rPr>
        <w:t>6</w:t>
      </w:r>
      <w:r>
        <w:rPr/>
        <w:fldChar w:fldCharType="end" w:fldLock="0"/>
      </w:r>
    </w:p>
    <w:p>
      <w:pPr>
        <w:pStyle w:val="TOC 2"/>
        <w:numPr>
          <w:ilvl w:val="0"/>
          <w:numId w:val="14"/>
        </w:numPr>
        <w:bidi w:val="0"/>
      </w:pPr>
      <w:r>
        <w:rPr>
          <w:rFonts w:cs="Arial Unicode MS" w:eastAsia="Arial Unicode MS"/>
          <w:rtl w:val="0"/>
          <w:lang w:val="en-US"/>
        </w:rPr>
        <w:t>Confidentiality</w:t>
        <w:tab/>
      </w:r>
      <w:r>
        <w:rPr/>
        <w:fldChar w:fldCharType="begin" w:fldLock="0"/>
      </w:r>
      <w:r>
        <w:instrText xml:space="preserve"> PAGEREF _Toc14 \h </w:instrText>
      </w:r>
      <w:r>
        <w:rPr/>
        <w:fldChar w:fldCharType="separate" w:fldLock="0"/>
      </w:r>
      <w:r>
        <w:rPr>
          <w:rFonts w:cs="Arial Unicode MS" w:eastAsia="Arial Unicode MS"/>
          <w:rtl w:val="0"/>
        </w:rPr>
        <w:t>6</w:t>
      </w:r>
      <w:r>
        <w:rPr/>
        <w:fldChar w:fldCharType="end" w:fldLock="0"/>
      </w:r>
    </w:p>
    <w:p>
      <w:pPr>
        <w:pStyle w:val="TOC 2"/>
        <w:numPr>
          <w:ilvl w:val="0"/>
          <w:numId w:val="15"/>
        </w:numPr>
        <w:bidi w:val="0"/>
      </w:pPr>
      <w:r>
        <w:rPr>
          <w:rFonts w:cs="Arial Unicode MS" w:eastAsia="Arial Unicode MS"/>
          <w:rtl w:val="0"/>
          <w:lang w:val="en-US"/>
        </w:rPr>
        <w:t>Insurance</w:t>
        <w:tab/>
      </w:r>
      <w:r>
        <w:rPr/>
        <w:fldChar w:fldCharType="begin" w:fldLock="0"/>
      </w:r>
      <w:r>
        <w:instrText xml:space="preserve"> PAGEREF _Toc15 \h </w:instrText>
      </w:r>
      <w:r>
        <w:rPr/>
        <w:fldChar w:fldCharType="separate" w:fldLock="0"/>
      </w:r>
      <w:r>
        <w:rPr>
          <w:rFonts w:cs="Arial Unicode MS" w:eastAsia="Arial Unicode MS"/>
          <w:rtl w:val="0"/>
        </w:rPr>
        <w:t>7</w:t>
      </w:r>
      <w:r>
        <w:rPr/>
        <w:fldChar w:fldCharType="end" w:fldLock="0"/>
      </w:r>
    </w:p>
    <w:p>
      <w:pPr>
        <w:pStyle w:val="TOC 2"/>
        <w:numPr>
          <w:ilvl w:val="0"/>
          <w:numId w:val="16"/>
        </w:numPr>
        <w:bidi w:val="0"/>
      </w:pPr>
      <w:r>
        <w:rPr>
          <w:rFonts w:cs="Arial Unicode MS" w:eastAsia="Arial Unicode MS"/>
          <w:rtl w:val="0"/>
          <w:lang w:val="fr-FR"/>
        </w:rPr>
        <w:t>Force Majeure</w:t>
        <w:tab/>
      </w:r>
      <w:r>
        <w:rPr/>
        <w:fldChar w:fldCharType="begin" w:fldLock="0"/>
      </w:r>
      <w:r>
        <w:instrText xml:space="preserve"> PAGEREF _Toc16 \h </w:instrText>
      </w:r>
      <w:r>
        <w:rPr/>
        <w:fldChar w:fldCharType="separate" w:fldLock="0"/>
      </w:r>
      <w:r>
        <w:rPr>
          <w:rFonts w:cs="Arial Unicode MS" w:eastAsia="Arial Unicode MS"/>
          <w:rtl w:val="0"/>
        </w:rPr>
        <w:t>7</w:t>
      </w:r>
      <w:r>
        <w:rPr/>
        <w:fldChar w:fldCharType="end" w:fldLock="0"/>
      </w:r>
    </w:p>
    <w:p>
      <w:pPr>
        <w:pStyle w:val="TOC 2"/>
        <w:numPr>
          <w:ilvl w:val="0"/>
          <w:numId w:val="17"/>
        </w:numPr>
        <w:bidi w:val="0"/>
      </w:pPr>
      <w:r>
        <w:rPr>
          <w:rFonts w:cs="Arial Unicode MS" w:eastAsia="Arial Unicode MS"/>
          <w:rtl w:val="0"/>
          <w:lang w:val="it-IT"/>
        </w:rPr>
        <w:t>Miscellaneous</w:t>
        <w:tab/>
      </w:r>
      <w:r>
        <w:rPr/>
        <w:fldChar w:fldCharType="begin" w:fldLock="0"/>
      </w:r>
      <w:r>
        <w:instrText xml:space="preserve"> PAGEREF _Toc17 \h </w:instrText>
      </w:r>
      <w:r>
        <w:rPr/>
        <w:fldChar w:fldCharType="separate" w:fldLock="0"/>
      </w:r>
      <w:r>
        <w:rPr>
          <w:rFonts w:cs="Arial Unicode MS" w:eastAsia="Arial Unicode MS"/>
          <w:rtl w:val="0"/>
        </w:rPr>
        <w:t>7</w:t>
      </w:r>
      <w:r>
        <w:rPr/>
        <w:fldChar w:fldCharType="end" w:fldLock="0"/>
      </w:r>
    </w:p>
    <w:p>
      <w:pPr>
        <w:pStyle w:val="TOC 2"/>
        <w:numPr>
          <w:ilvl w:val="0"/>
          <w:numId w:val="18"/>
        </w:numPr>
        <w:bidi w:val="0"/>
      </w:pPr>
      <w:r>
        <w:rPr>
          <w:rFonts w:cs="Arial Unicode MS" w:eastAsia="Arial Unicode MS"/>
          <w:rtl w:val="0"/>
          <w:lang w:val="fr-FR"/>
        </w:rPr>
        <w:t>Definitions</w:t>
        <w:tab/>
      </w:r>
      <w:r>
        <w:rPr/>
        <w:fldChar w:fldCharType="begin" w:fldLock="0"/>
      </w:r>
      <w:r>
        <w:instrText xml:space="preserve"> PAGEREF _Toc18 \h </w:instrText>
      </w:r>
      <w:r>
        <w:rPr/>
        <w:fldChar w:fldCharType="separate" w:fldLock="0"/>
      </w:r>
      <w:r>
        <w:rPr>
          <w:rFonts w:cs="Arial Unicode MS" w:eastAsia="Arial Unicode MS"/>
          <w:rtl w:val="0"/>
        </w:rPr>
        <w:t>8</w:t>
      </w:r>
      <w:r>
        <w:rPr/>
        <w:fldChar w:fldCharType="end" w:fldLock="0"/>
      </w:r>
    </w:p>
    <w:p>
      <w:pPr>
        <w:pStyle w:val="TOC 1"/>
        <w:bidi w:val="0"/>
      </w:pPr>
      <w:r>
        <w:rPr>
          <w:rFonts w:cs="Arial Unicode MS" w:eastAsia="Arial Unicode MS"/>
          <w:rtl w:val="0"/>
          <w:lang w:val="en-US"/>
        </w:rPr>
        <w:t>Digital Millennium Copyright Act</w:t>
        <w:tab/>
      </w:r>
      <w:r>
        <w:rPr/>
        <w:fldChar w:fldCharType="begin" w:fldLock="0"/>
      </w:r>
      <w:r>
        <w:instrText xml:space="preserve"> PAGEREF _Toc19 \h </w:instrText>
      </w:r>
      <w:r>
        <w:rPr/>
        <w:fldChar w:fldCharType="separate" w:fldLock="0"/>
      </w:r>
      <w:r>
        <w:rPr>
          <w:rFonts w:cs="Arial Unicode MS" w:eastAsia="Arial Unicode MS"/>
          <w:rtl w:val="0"/>
        </w:rPr>
        <w:t>1</w:t>
      </w:r>
      <w:r>
        <w:rPr/>
        <w:fldChar w:fldCharType="end" w:fldLock="0"/>
      </w:r>
    </w:p>
    <w:p>
      <w:pPr>
        <w:tabs>
          <w:tab w:val="right" w:pos="10204"/>
        </w:tabs>
        <w:spacing w:before="360" w:after="360"/>
        <w:rPr>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al" w:cs="Arial" w:hAnsi="Arial" w:eastAsia="Arial"/>
          <w:b w:val="1"/>
          <w:bCs w:val="1"/>
          <w:outline w:val="0"/>
          <w:color w:val="000000"/>
          <w:u w:color="000000"/>
          <w14:textFill>
            <w14:solidFill>
              <w14:srgbClr w14:val="000000"/>
            </w14:solidFill>
          </w14:textFill>
        </w:rPr>
        <w:fldChar w:fldCharType="end" w:fldLock="0"/>
      </w:r>
    </w:p>
    <w:p>
      <w:pPr>
        <w:pStyle w:val="Heading"/>
        <w:spacing w:before="0"/>
        <w:jc w:val="center"/>
        <w:sectPr>
          <w:headerReference w:type="default" r:id="rId5"/>
          <w:headerReference w:type="first" r:id="rId6"/>
          <w:footerReference w:type="default" r:id="rId7"/>
          <w:footerReference w:type="first" r:id="rId8"/>
          <w:pgSz w:w="12240" w:h="15840" w:orient="portrait"/>
          <w:pgMar w:top="1008" w:right="1008" w:bottom="1008" w:left="1008" w:header="720" w:footer="432"/>
          <w:pgNumType w:start="1"/>
          <w:titlePg w:val="1"/>
          <w:bidi w:val="0"/>
        </w:sectPr>
      </w:pPr>
    </w:p>
    <w:p>
      <w:pPr>
        <w:pStyle w:val="Heading"/>
        <w:spacing w:before="0"/>
        <w:jc w:val="center"/>
        <w:rPr>
          <w:rFonts w:ascii="Manrope" w:cs="Manrope" w:hAnsi="Manrope" w:eastAsia="Manrope"/>
          <w:outline w:val="0"/>
          <w:color w:val="000000"/>
          <w:sz w:val="32"/>
          <w:szCs w:val="32"/>
          <w:u w:color="000000"/>
          <w14:textFill>
            <w14:solidFill>
              <w14:srgbClr w14:val="000000"/>
            </w14:solidFill>
          </w14:textFill>
        </w:rPr>
      </w:pPr>
      <w:bookmarkStart w:name="_Toc" w:id="0"/>
      <w:bookmarkStart w:name="_headingh.sr1uwgut638" w:id="1"/>
      <w:bookmarkEnd w:id="1"/>
      <w:r>
        <w:rPr>
          <w:rFonts w:ascii="Manrope" w:cs="Manrope" w:hAnsi="Manrope" w:eastAsia="Manrope"/>
          <w:outline w:val="0"/>
          <w:color w:val="000000"/>
          <w:sz w:val="32"/>
          <w:szCs w:val="32"/>
          <w:u w:color="000000"/>
          <w:rtl w:val="0"/>
          <w14:textFill>
            <w14:solidFill>
              <w14:srgbClr w14:val="000000"/>
            </w14:solidFill>
          </w14:textFill>
        </w:rPr>
        <w:t>T</w:t>
      </w:r>
      <w:r>
        <w:rPr>
          <w:rFonts w:ascii="Manrope" w:cs="Manrope" w:hAnsi="Manrope" w:eastAsia="Manrope"/>
          <w:outline w:val="0"/>
          <w:color w:val="000000"/>
          <w:sz w:val="32"/>
          <w:szCs w:val="32"/>
          <w:u w:color="000000"/>
          <w:rtl w:val="0"/>
          <w:lang w:val="en-US"/>
          <w14:textFill>
            <w14:solidFill>
              <w14:srgbClr w14:val="000000"/>
            </w14:solidFill>
          </w14:textFill>
        </w:rPr>
        <w:t>ERMS &amp; CONDITIONS</w:t>
      </w:r>
      <w:bookmarkEnd w:id="0"/>
    </w:p>
    <w:p>
      <w:pPr>
        <w:pStyle w:val="Heading 2"/>
        <w:numPr>
          <w:ilvl w:val="0"/>
          <w:numId w:val="20"/>
        </w:numPr>
      </w:pPr>
      <w:bookmarkStart w:name="_Toc1" w:id="2"/>
      <w:bookmarkStart w:name="_headingh.mztpnr4x4w5i" w:id="3"/>
      <w:bookmarkEnd w:id="3"/>
      <w:r>
        <w:rPr>
          <w:rtl w:val="0"/>
        </w:rPr>
        <w:t>S</w:t>
      </w:r>
      <w:r>
        <w:rPr>
          <w:rtl w:val="0"/>
          <w:lang w:val="en-US"/>
        </w:rPr>
        <w:t>ervices</w:t>
      </w:r>
      <w:bookmarkEnd w:id="2"/>
    </w:p>
    <w:p>
      <w:pPr>
        <w:pStyle w:val="Body"/>
        <w:jc w:val="both"/>
        <w:rPr>
          <w:rFonts w:ascii="Arial" w:cs="Arial" w:hAnsi="Arial" w:eastAsia="Arial"/>
          <w:outline w:val="0"/>
          <w:color w:val="000000"/>
          <w:sz w:val="20"/>
          <w:szCs w:val="20"/>
          <w:u w:color="000000"/>
          <w14:textFill>
            <w14:solidFill>
              <w14:srgbClr w14:val="000000"/>
            </w14:solidFill>
          </w14:textFill>
        </w:rPr>
      </w:pPr>
    </w:p>
    <w:p>
      <w:pPr>
        <w:pStyle w:val="Body"/>
        <w:jc w:val="both"/>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The following terms and conditions apply to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use or purchase of any Services.</w:t>
      </w:r>
    </w:p>
    <w:p>
      <w:pPr>
        <w:pStyle w:val="Body"/>
        <w:jc w:val="both"/>
        <w:rPr>
          <w:rFonts w:ascii="Arial" w:cs="Arial" w:hAnsi="Arial" w:eastAsia="Arial"/>
          <w:sz w:val="20"/>
          <w:szCs w:val="20"/>
          <w:u w:val="single"/>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Subscription Term</w:t>
      </w:r>
      <w:r>
        <w:rPr>
          <w:rFonts w:ascii="Arial" w:hAnsi="Arial"/>
          <w:outline w:val="0"/>
          <w:color w:val="000000"/>
          <w:sz w:val="20"/>
          <w:szCs w:val="20"/>
          <w:u w:color="000000"/>
          <w:rtl w:val="0"/>
          <w:lang w:val="en-US"/>
          <w14:textFill>
            <w14:solidFill>
              <w14:srgbClr w14:val="000000"/>
            </w14:solidFill>
          </w14:textFill>
        </w:rPr>
        <w:t xml:space="preserve">. The Subscription Term shall be specified on the Order Form.  </w:t>
      </w:r>
    </w:p>
    <w:p>
      <w:pPr>
        <w:pStyle w:val="Body"/>
        <w:jc w:val="both"/>
        <w:rPr>
          <w:rFonts w:ascii="Arial" w:cs="Arial" w:hAnsi="Arial" w:eastAsia="Arial"/>
          <w:sz w:val="20"/>
          <w:szCs w:val="20"/>
        </w:rPr>
      </w:pPr>
    </w:p>
    <w:p>
      <w:pPr>
        <w:pStyle w:val="Body"/>
        <w:numPr>
          <w:ilvl w:val="1"/>
          <w:numId w:val="20"/>
        </w:numPr>
        <w:bidi w:val="0"/>
        <w:ind w:right="0"/>
        <w:jc w:val="both"/>
        <w:rPr>
          <w:rFonts w:ascii="Arial" w:hAnsi="Arial"/>
          <w:sz w:val="20"/>
          <w:szCs w:val="20"/>
          <w:rtl w:val="0"/>
          <w:lang w:val="it-IT"/>
        </w:rPr>
      </w:pPr>
      <w:r>
        <w:rPr>
          <w:rFonts w:ascii="Arial" w:hAnsi="Arial"/>
          <w:outline w:val="0"/>
          <w:color w:val="000000"/>
          <w:sz w:val="20"/>
          <w:szCs w:val="20"/>
          <w:u w:val="single" w:color="000000"/>
          <w:rtl w:val="0"/>
          <w:lang w:val="it-IT"/>
          <w14:textFill>
            <w14:solidFill>
              <w14:srgbClr w14:val="000000"/>
            </w14:solidFill>
          </w14:textFill>
        </w:rPr>
        <w:t>Access</w:t>
      </w:r>
      <w:r>
        <w:rPr>
          <w:rFonts w:ascii="Arial" w:hAnsi="Arial"/>
          <w:outline w:val="0"/>
          <w:color w:val="000000"/>
          <w:sz w:val="20"/>
          <w:szCs w:val="20"/>
          <w:u w:color="000000"/>
          <w:rtl w:val="0"/>
          <w:lang w:val="en-US"/>
          <w14:textFill>
            <w14:solidFill>
              <w14:srgbClr w14:val="000000"/>
            </w14:solidFill>
          </w14:textFill>
        </w:rPr>
        <w:t xml:space="preserve">. As soon as reasonably practicable after the parties execute this Agreement, </w:t>
      </w:r>
      <w:r>
        <w:rPr>
          <w:rFonts w:ascii="Arial" w:hAnsi="Arial"/>
          <w:sz w:val="20"/>
          <w:szCs w:val="20"/>
          <w:rtl w:val="0"/>
          <w:lang w:val="en-US"/>
        </w:rPr>
        <w:t>Provider</w:t>
      </w:r>
      <w:r>
        <w:rPr>
          <w:rFonts w:ascii="Arial" w:hAnsi="Arial"/>
          <w:outline w:val="0"/>
          <w:color w:val="000000"/>
          <w:sz w:val="20"/>
          <w:szCs w:val="20"/>
          <w:u w:color="000000"/>
          <w:rtl w:val="0"/>
          <w:lang w:val="en-US"/>
          <w14:textFill>
            <w14:solidFill>
              <w14:srgbClr w14:val="000000"/>
            </w14:solidFill>
          </w14:textFill>
        </w:rPr>
        <w:t xml:space="preserve"> shall provide Customer with access credentials to allow End Users to access the Services. </w:t>
      </w:r>
    </w:p>
    <w:p>
      <w:pPr>
        <w:pStyle w:val="Body"/>
        <w:ind w:left="720" w:firstLine="0"/>
        <w:jc w:val="both"/>
        <w:rPr>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Account Administration</w:t>
      </w:r>
      <w:r>
        <w:rPr>
          <w:rFonts w:ascii="Arial" w:hAnsi="Arial"/>
          <w:outline w:val="0"/>
          <w:color w:val="000000"/>
          <w:sz w:val="20"/>
          <w:szCs w:val="20"/>
          <w:u w:color="000000"/>
          <w:rtl w:val="0"/>
          <w:lang w:val="en-US"/>
          <w14:textFill>
            <w14:solidFill>
              <w14:srgbClr w14:val="000000"/>
            </w14:solidFill>
          </w14:textFill>
        </w:rPr>
        <w:t>. Customer shall designate at least one End User to act as an administrator who will act as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principal point of contact with Provider for purposes of this Agreement.</w:t>
      </w:r>
    </w:p>
    <w:p>
      <w:pPr>
        <w:pStyle w:val="Body"/>
        <w:ind w:left="720" w:firstLine="0"/>
        <w:jc w:val="both"/>
        <w:rPr>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Updates</w:t>
      </w:r>
      <w:r>
        <w:rPr>
          <w:rFonts w:ascii="Arial" w:hAnsi="Arial"/>
          <w:outline w:val="0"/>
          <w:color w:val="000000"/>
          <w:sz w:val="20"/>
          <w:szCs w:val="20"/>
          <w:u w:color="000000"/>
          <w:rtl w:val="0"/>
          <w:lang w:val="en-US"/>
          <w14:textFill>
            <w14:solidFill>
              <w14:srgbClr w14:val="000000"/>
            </w14:solidFill>
          </w14:textFill>
        </w:rPr>
        <w:t xml:space="preserve">. Customer will be given access to improvements, enhancements, modifications, and/or changes to the Services that Provider implements during the Subscription Term at no charge to Customer.  Provider may also offer optional value-added functions, features, or other capabilities for a separate Fee. </w:t>
      </w:r>
    </w:p>
    <w:p>
      <w:pPr>
        <w:pStyle w:val="Body"/>
        <w:jc w:val="both"/>
        <w:rPr>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Replacement of Services</w:t>
      </w:r>
      <w:r>
        <w:rPr>
          <w:rFonts w:ascii="Arial" w:hAnsi="Arial"/>
          <w:outline w:val="0"/>
          <w:color w:val="000000"/>
          <w:sz w:val="20"/>
          <w:szCs w:val="20"/>
          <w:u w:color="000000"/>
          <w:rtl w:val="0"/>
          <w:lang w:val="en-US"/>
          <w14:textFill>
            <w14:solidFill>
              <w14:srgbClr w14:val="000000"/>
            </w14:solidFill>
          </w14:textFill>
        </w:rPr>
        <w:t>. If Customer determines the Services are not suitable for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intended purpose, Customer may request, in writing, replacement services at no extra charge for the remainder of the Subscription Term, with such replacement services being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sole remedy for modifying the Services within the then-current Subscription Term.</w:t>
      </w:r>
    </w:p>
    <w:p>
      <w:pPr>
        <w:pStyle w:val="Body"/>
        <w:jc w:val="both"/>
        <w:rPr>
          <w:rFonts w:ascii="Arial" w:cs="Arial" w:hAnsi="Arial" w:eastAsia="Arial"/>
          <w:sz w:val="20"/>
          <w:szCs w:val="20"/>
        </w:rPr>
      </w:pPr>
    </w:p>
    <w:p>
      <w:pPr>
        <w:pStyle w:val="Body"/>
        <w:numPr>
          <w:ilvl w:val="1"/>
          <w:numId w:val="20"/>
        </w:numPr>
        <w:bidi w:val="0"/>
        <w:ind w:right="0"/>
        <w:jc w:val="both"/>
        <w:rPr>
          <w:rFonts w:ascii="Arial" w:cs="Arial" w:hAnsi="Arial" w:eastAsia="Arial"/>
          <w:sz w:val="20"/>
          <w:szCs w:val="20"/>
          <w:rtl w:val="0"/>
        </w:rPr>
      </w:pPr>
      <w:bookmarkStart w:name="_headingh.v4sexo237jri" w:id="4"/>
      <w:bookmarkEnd w:id="4"/>
      <w:r>
        <w:rPr>
          <w:rFonts w:ascii="Arial" w:hAnsi="Arial"/>
          <w:outline w:val="0"/>
          <w:color w:val="000000"/>
          <w:sz w:val="20"/>
          <w:szCs w:val="20"/>
          <w:u w:val="single" w:color="000000"/>
          <w:rtl w:val="0"/>
          <w14:textFill>
            <w14:solidFill>
              <w14:srgbClr w14:val="000000"/>
            </w14:solidFill>
          </w14:textFill>
        </w:rPr>
        <w:t>R</w:t>
      </w:r>
      <w:r>
        <w:rPr>
          <w:rFonts w:ascii="Arial" w:hAnsi="Arial"/>
          <w:outline w:val="0"/>
          <w:color w:val="000000"/>
          <w:sz w:val="20"/>
          <w:szCs w:val="20"/>
          <w:u w:val="single" w:color="000000"/>
          <w:rtl w:val="0"/>
          <w:lang w:val="fr-FR"/>
          <w14:textFill>
            <w14:solidFill>
              <w14:srgbClr w14:val="000000"/>
            </w14:solidFill>
          </w14:textFill>
        </w:rPr>
        <w:t>estrictions</w:t>
      </w:r>
      <w:r>
        <w:rPr>
          <w:rFonts w:ascii="Arial" w:hAnsi="Arial"/>
          <w:outline w:val="0"/>
          <w:color w:val="000000"/>
          <w:sz w:val="20"/>
          <w:szCs w:val="20"/>
          <w:u w:color="000000"/>
          <w:rtl w:val="0"/>
          <w:lang w:val="en-US"/>
          <w14:textFill>
            <w14:solidFill>
              <w14:srgbClr w14:val="000000"/>
            </w14:solidFill>
          </w14:textFill>
        </w:rPr>
        <w:t xml:space="preserve">. Customer agrees not to act outside the scope of the rights that are expressly granted by </w:t>
      </w:r>
      <w:r>
        <w:rPr>
          <w:rFonts w:ascii="Arial" w:hAnsi="Arial"/>
          <w:sz w:val="20"/>
          <w:szCs w:val="20"/>
          <w:rtl w:val="0"/>
          <w:lang w:val="en-US"/>
        </w:rPr>
        <w:t>Provider</w:t>
      </w:r>
      <w:r>
        <w:rPr>
          <w:rFonts w:ascii="Arial" w:hAnsi="Arial"/>
          <w:outline w:val="0"/>
          <w:color w:val="000000"/>
          <w:sz w:val="20"/>
          <w:szCs w:val="20"/>
          <w:u w:color="000000"/>
          <w:rtl w:val="0"/>
          <w:lang w:val="en-US"/>
          <w14:textFill>
            <w14:solidFill>
              <w14:srgbClr w14:val="000000"/>
            </w14:solidFill>
          </w14:textFill>
        </w:rPr>
        <w:t xml:space="preserve"> in this Agreement, including, but not limited to, not (a) accessing the Services in violation of any Applicable Law; (b) accessing the Services in any manner that (i) compromises, breaks or circumvents any of Provider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technical processes or security measures associated with the Services, (ii) poses a security vulnerability to End Users, other Customers, or third parties, (iii) tests the vulnerability of Provider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systems or networks, (iv) undermines the Services</w:t>
      </w:r>
      <w:r>
        <w:rPr>
          <w:rFonts w:ascii="Arial" w:hAnsi="Arial" w:hint="default"/>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access controls, such as by exposing private channel data to an end user without access; (c) accessing the Services in order to replicate, compete with, or create derivative works of the Services, (d) attempting to reverse engineer or otherwise derive source code, trade secrets, or know-how of the Services; (e) attempting to use the Services in a manner that exceeds rate, quota or similar limits or constitutes excessive or abusive usage; (f) knowingly or intentionally using, disseminating, or copying the Services or Provider Content in a way that infringes, misappropriates or violates any patent, trademark, copyright, or trade secret; (g) publicly disclosing or otherwise making available to any Person (other than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 xml:space="preserve">s directors, officers, employees, or Affiliates), any Provider Content; and (h) using Provider Content to train a large language model (LLM).  </w:t>
      </w:r>
    </w:p>
    <w:p>
      <w:pPr>
        <w:pStyle w:val="Body"/>
        <w:jc w:val="both"/>
        <w:rPr>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Suspension of Services</w:t>
      </w:r>
      <w:r>
        <w:rPr>
          <w:rFonts w:ascii="Arial" w:hAnsi="Arial"/>
          <w:outline w:val="0"/>
          <w:color w:val="000000"/>
          <w:sz w:val="20"/>
          <w:szCs w:val="20"/>
          <w:u w:color="000000"/>
          <w:rtl w:val="0"/>
          <w:lang w:val="en-US"/>
          <w14:textFill>
            <w14:solidFill>
              <w14:srgbClr w14:val="000000"/>
            </w14:solidFill>
          </w14:textFill>
        </w:rPr>
        <w:t>. Provider may limit or suspend the Services to perform scheduled or emergency maintenance; to stop a violation of Section 1.6 (Restrictions) or Section 2.3 (End User Content); to prevent material harm to Customer, Provider, or other customers or the public; to ensure Provider can maintain the proper working order of the Services or satisfy its uptime and other similar obligations if Customer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usage imposes an unreasonable or disproportionately large load on Provider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 xml:space="preserve">s infrastructure; or as required by Applicable Law.  Provider will use commercially reasonable efforts to give Customer sufficient advance notice of any limitation or suspension. Where it is not practicable for Provider to give such advance notice, Provider will use commercially reasonable efforts to narrow the scope and duration of the limitation or suspension as needed to resolve the issue that prompted such action.  Provider will not be responsible for any damages or costs incurred by Customer due to the unavailability of the Services during any suspension of Services. </w:t>
      </w:r>
    </w:p>
    <w:p>
      <w:pPr>
        <w:pStyle w:val="Body"/>
        <w:ind w:left="720" w:firstLine="0"/>
        <w:jc w:val="both"/>
        <w:rPr>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color="000000"/>
          <w:rtl w:val="0"/>
          <w:lang w:val="en-US"/>
          <w14:textFill>
            <w14:solidFill>
              <w14:srgbClr w14:val="000000"/>
            </w14:solidFill>
          </w14:textFill>
        </w:rPr>
        <w:t>Third-Party Services. If Customer integrates the Services with any non-Provider provided third-party service (such as a third party</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service that uses an LLM, API or MCP), Customer acknowledges that such third-party service might access or use Customer Data and Customer permits the third-party service provider to access Customer Data as required for the interoperation of that third-party service with the Services.  Customer is solely responsible for the use of such third-party services and any data loss or other losses it may suffer as a result of using any such services.</w:t>
      </w:r>
    </w:p>
    <w:p>
      <w:pPr>
        <w:pStyle w:val="Body"/>
        <w:ind w:left="720" w:firstLine="0"/>
        <w:jc w:val="both"/>
        <w:rPr>
          <w:rFonts w:ascii="Arial" w:cs="Arial" w:hAnsi="Arial" w:eastAsia="Arial"/>
          <w:outline w:val="0"/>
          <w:color w:val="000000"/>
          <w:sz w:val="20"/>
          <w:szCs w:val="20"/>
          <w:u w:val="single" w:color="000000"/>
          <w14:textFill>
            <w14:solidFill>
              <w14:srgbClr w14:val="000000"/>
            </w14:solidFill>
          </w14:textFill>
        </w:rPr>
      </w:pPr>
    </w:p>
    <w:p>
      <w:pPr>
        <w:pStyle w:val="Heading 2"/>
        <w:numPr>
          <w:ilvl w:val="0"/>
          <w:numId w:val="20"/>
        </w:numPr>
      </w:pPr>
      <w:bookmarkStart w:name="_Toc2" w:id="5"/>
      <w:bookmarkStart w:name="_headingh.2ozn87x4a0ob" w:id="6"/>
      <w:bookmarkEnd w:id="6"/>
      <w:r>
        <w:rPr>
          <w:rtl w:val="0"/>
        </w:rPr>
        <w:t>S</w:t>
      </w:r>
      <w:r>
        <w:rPr>
          <w:rtl w:val="0"/>
          <w:lang w:val="en-US"/>
        </w:rPr>
        <w:t>oftware-as-Service</w:t>
      </w:r>
      <w:bookmarkEnd w:id="5"/>
    </w:p>
    <w:p>
      <w:pPr>
        <w:pStyle w:val="Body"/>
        <w:rPr>
          <w:rFonts w:ascii="Arial" w:cs="Arial" w:hAnsi="Arial" w:eastAsia="Arial"/>
          <w:sz w:val="20"/>
          <w:szCs w:val="20"/>
        </w:rPr>
      </w:pPr>
    </w:p>
    <w:p>
      <w:pPr>
        <w:pStyle w:val="Body"/>
        <w:jc w:val="both"/>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The following terms and conditions shall apply only if Customer purchases Software-as-a-Service.</w:t>
      </w:r>
    </w:p>
    <w:p>
      <w:pPr>
        <w:pStyle w:val="Body"/>
        <w:jc w:val="both"/>
        <w:rPr>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cs="Arial" w:hAnsi="Arial" w:eastAsia="Arial"/>
          <w:sz w:val="20"/>
          <w:szCs w:val="20"/>
          <w:rtl w:val="0"/>
        </w:rPr>
      </w:pPr>
      <w:bookmarkStart w:name="_headingh.3znysh7" w:id="7"/>
      <w:bookmarkEnd w:id="7"/>
      <w:r>
        <w:rPr>
          <w:rFonts w:ascii="Arial" w:hAnsi="Arial"/>
          <w:outline w:val="0"/>
          <w:color w:val="000000"/>
          <w:sz w:val="20"/>
          <w:szCs w:val="20"/>
          <w:u w:val="single" w:color="000000"/>
          <w:rtl w:val="0"/>
          <w14:textFill>
            <w14:solidFill>
              <w14:srgbClr w14:val="000000"/>
            </w14:solidFill>
          </w14:textFill>
        </w:rPr>
        <w:t>L</w:t>
      </w:r>
      <w:r>
        <w:rPr>
          <w:rFonts w:ascii="Arial" w:hAnsi="Arial"/>
          <w:outline w:val="0"/>
          <w:color w:val="000000"/>
          <w:sz w:val="20"/>
          <w:szCs w:val="20"/>
          <w:u w:val="single" w:color="000000"/>
          <w:rtl w:val="0"/>
          <w:lang w:val="en-US"/>
          <w14:textFill>
            <w14:solidFill>
              <w14:srgbClr w14:val="000000"/>
            </w14:solidFill>
          </w14:textFill>
        </w:rPr>
        <w:t>icense and Term</w:t>
      </w:r>
      <w:r>
        <w:rPr>
          <w:rFonts w:ascii="Arial" w:hAnsi="Arial"/>
          <w:outline w:val="0"/>
          <w:color w:val="000000"/>
          <w:sz w:val="20"/>
          <w:szCs w:val="20"/>
          <w:u w:color="000000"/>
          <w:rtl w:val="0"/>
          <w14:textFill>
            <w14:solidFill>
              <w14:srgbClr w14:val="000000"/>
            </w14:solidFill>
          </w14:textFill>
        </w:rPr>
        <w:t xml:space="preserve">.  </w:t>
      </w:r>
      <w:r>
        <w:rPr>
          <w:rFonts w:ascii="Arial" w:hAnsi="Arial"/>
          <w:sz w:val="20"/>
          <w:szCs w:val="20"/>
          <w:rtl w:val="0"/>
          <w:lang w:val="en-US"/>
        </w:rPr>
        <w:t>Provider</w:t>
      </w:r>
      <w:r>
        <w:rPr>
          <w:rFonts w:ascii="Arial" w:hAnsi="Arial"/>
          <w:outline w:val="0"/>
          <w:color w:val="000000"/>
          <w:sz w:val="20"/>
          <w:szCs w:val="20"/>
          <w:u w:color="000000"/>
          <w:rtl w:val="0"/>
          <w:lang w:val="en-US"/>
          <w14:textFill>
            <w14:solidFill>
              <w14:srgbClr w14:val="000000"/>
            </w14:solidFill>
          </w14:textFill>
        </w:rPr>
        <w:t xml:space="preserve"> grants Customer a limited, non-exclusive, non-transferable, non-sublicensable, worldwide right to access and use the Services during the Subscription Term, subject to the terms of this Agreement.</w:t>
      </w:r>
    </w:p>
    <w:p>
      <w:pPr>
        <w:pStyle w:val="Body"/>
        <w:ind w:left="720" w:firstLine="0"/>
        <w:jc w:val="both"/>
        <w:rPr>
          <w:rFonts w:ascii="Arial" w:cs="Arial" w:hAnsi="Arial" w:eastAsia="Arial"/>
          <w:outline w:val="0"/>
          <w:color w:val="000000"/>
          <w:sz w:val="20"/>
          <w:szCs w:val="20"/>
          <w:u w:val="single"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Fonts w:ascii="Arial" w:hAnsi="Arial"/>
          <w:outline w:val="0"/>
          <w:color w:val="000000"/>
          <w:sz w:val="20"/>
          <w:szCs w:val="20"/>
          <w:u w:val="single" w:color="000000"/>
          <w:rtl w:val="0"/>
          <w:lang w:val="en-US"/>
          <w14:textFill>
            <w14:solidFill>
              <w14:srgbClr w14:val="000000"/>
            </w14:solidFill>
          </w14:textFill>
        </w:rPr>
        <w:t>Technical Support</w:t>
      </w:r>
      <w:r>
        <w:rPr>
          <w:rFonts w:ascii="Arial" w:hAnsi="Arial"/>
          <w:outline w:val="0"/>
          <w:color w:val="000000"/>
          <w:sz w:val="20"/>
          <w:szCs w:val="20"/>
          <w:u w:color="000000"/>
          <w:rtl w:val="0"/>
          <w:lang w:val="en-US"/>
          <w14:textFill>
            <w14:solidFill>
              <w14:srgbClr w14:val="000000"/>
            </w14:solidFill>
          </w14:textFill>
        </w:rPr>
        <w:t>. At no additional charge and during Provider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normal business hours, Provider will provide reasonable technical support and assistance for End User requests by telephone or sent via email to the product-specific support address, available</w:t>
      </w:r>
      <w:r>
        <w:rPr>
          <w:rFonts w:ascii="Arial" w:hAnsi="Arial"/>
          <w:outline w:val="0"/>
          <w:color w:val="0000ff"/>
          <w:sz w:val="20"/>
          <w:szCs w:val="20"/>
          <w:u w:color="0000ff"/>
          <w:rtl w:val="0"/>
          <w14:textFill>
            <w14:solidFill>
              <w14:srgbClr w14:val="0000FF"/>
            </w14:solidFill>
          </w14:textFill>
        </w:rPr>
        <w:t xml:space="preserve"> </w:t>
      </w:r>
      <w:r>
        <w:rPr>
          <w:rStyle w:val="Hyperlink.0"/>
          <w:rFonts w:ascii="Arial" w:cs="Arial" w:hAnsi="Arial" w:eastAsia="Arial"/>
          <w:sz w:val="20"/>
          <w:szCs w:val="20"/>
        </w:rPr>
        <w:fldChar w:fldCharType="begin" w:fldLock="0"/>
      </w:r>
      <w:r>
        <w:rPr>
          <w:rStyle w:val="Hyperlink.0"/>
          <w:rFonts w:ascii="Arial" w:cs="Arial" w:hAnsi="Arial" w:eastAsia="Arial"/>
          <w:sz w:val="20"/>
          <w:szCs w:val="20"/>
        </w:rPr>
        <w:instrText xml:space="preserve"> HYPERLINK "https://fiscalnote.com/product-support"</w:instrText>
      </w:r>
      <w:r>
        <w:rPr>
          <w:rStyle w:val="Hyperlink.0"/>
          <w:rFonts w:ascii="Arial" w:cs="Arial" w:hAnsi="Arial" w:eastAsia="Arial"/>
          <w:sz w:val="20"/>
          <w:szCs w:val="20"/>
        </w:rPr>
        <w:fldChar w:fldCharType="separate" w:fldLock="0"/>
      </w:r>
      <w:r>
        <w:rPr>
          <w:rStyle w:val="Hyperlink.0"/>
          <w:rFonts w:ascii="Arial" w:hAnsi="Arial"/>
          <w:sz w:val="20"/>
          <w:szCs w:val="20"/>
          <w:rtl w:val="0"/>
          <w:lang w:val="en-US"/>
        </w:rPr>
        <w:t>here</w:t>
      </w:r>
      <w:r>
        <w:rPr>
          <w:rFonts w:ascii="Arial" w:cs="Arial" w:hAnsi="Arial" w:eastAsia="Arial"/>
          <w:sz w:val="20"/>
          <w:szCs w:val="20"/>
        </w:rPr>
        <w:fldChar w:fldCharType="end" w:fldLock="0"/>
      </w:r>
      <w:r>
        <w:rPr>
          <w:rStyle w:val="None"/>
          <w:rFonts w:ascii="Arial" w:hAnsi="Arial"/>
          <w:outline w:val="0"/>
          <w:color w:val="000000"/>
          <w:sz w:val="20"/>
          <w:szCs w:val="20"/>
          <w:u w:color="000000"/>
          <w:rtl w:val="0"/>
          <w:lang w:val="en-US"/>
          <w14:textFill>
            <w14:solidFill>
              <w14:srgbClr w14:val="000000"/>
            </w14:solidFill>
          </w14:textFill>
        </w:rPr>
        <w:t>. Customer may also receive upgraded support services for an additional fee.</w:t>
      </w:r>
    </w:p>
    <w:p>
      <w:pPr>
        <w:pStyle w:val="Body"/>
        <w:rPr>
          <w:rStyle w:val="None"/>
          <w:rFonts w:ascii="Arial" w:cs="Arial" w:hAnsi="Arial" w:eastAsia="Arial"/>
          <w:sz w:val="20"/>
          <w:szCs w:val="20"/>
        </w:rPr>
      </w:pPr>
      <w:bookmarkStart w:name="_headingh.2et92p0" w:id="8"/>
      <w:bookmarkEnd w:id="8"/>
    </w:p>
    <w:p>
      <w:pPr>
        <w:pStyle w:val="Body"/>
        <w:numPr>
          <w:ilvl w:val="1"/>
          <w:numId w:val="20"/>
        </w:numPr>
        <w:bidi w:val="0"/>
        <w:ind w:right="0"/>
        <w:jc w:val="both"/>
        <w:rPr>
          <w:rFonts w:ascii="Arial" w:cs="Arial" w:hAnsi="Arial" w:eastAsia="Arial"/>
          <w:sz w:val="20"/>
          <w:szCs w:val="20"/>
          <w:rtl w:val="0"/>
        </w:rPr>
      </w:pPr>
      <w:bookmarkStart w:name="_headingh.el7ffd4coezu" w:id="9"/>
      <w:bookmarkEnd w:id="9"/>
      <w:r>
        <w:rPr>
          <w:rStyle w:val="None"/>
          <w:rFonts w:ascii="Arial" w:hAnsi="Arial"/>
          <w:sz w:val="20"/>
          <w:szCs w:val="20"/>
          <w:u w:val="single"/>
          <w:rtl w:val="0"/>
        </w:rPr>
        <w:t>E</w:t>
      </w:r>
      <w:r>
        <w:rPr>
          <w:rStyle w:val="None"/>
          <w:rFonts w:ascii="Arial" w:hAnsi="Arial"/>
          <w:sz w:val="20"/>
          <w:szCs w:val="20"/>
          <w:u w:val="single"/>
          <w:rtl w:val="0"/>
          <w:lang w:val="en-US"/>
        </w:rPr>
        <w:t>nd User Content</w:t>
      </w:r>
      <w:r>
        <w:rPr>
          <w:rStyle w:val="None"/>
          <w:rFonts w:ascii="Arial" w:hAnsi="Arial"/>
          <w:sz w:val="20"/>
          <w:szCs w:val="20"/>
          <w:rtl w:val="0"/>
          <w:lang w:val="en-US"/>
        </w:rPr>
        <w:t>.  If the Services enable End Users to upload, search for, store, manage and use their own End User Content through Provider</w:t>
      </w:r>
      <w:r>
        <w:rPr>
          <w:rStyle w:val="None"/>
          <w:rFonts w:ascii="Arial" w:hAnsi="Arial" w:hint="default"/>
          <w:sz w:val="20"/>
          <w:szCs w:val="20"/>
          <w:rtl w:val="0"/>
          <w:lang w:val="en-US"/>
        </w:rPr>
        <w:t>’</w:t>
      </w:r>
      <w:r>
        <w:rPr>
          <w:rStyle w:val="None"/>
          <w:rFonts w:ascii="Arial" w:hAnsi="Arial"/>
          <w:sz w:val="20"/>
          <w:szCs w:val="20"/>
          <w:rtl w:val="0"/>
          <w:lang w:val="en-US"/>
        </w:rPr>
        <w:t>s platform, the following terms and conditions shall apply.</w:t>
      </w:r>
    </w:p>
    <w:p>
      <w:pPr>
        <w:pStyle w:val="Body"/>
        <w:ind w:left="720" w:firstLine="0"/>
        <w:rPr>
          <w:rStyle w:val="None"/>
          <w:rFonts w:ascii="Arial" w:cs="Arial" w:hAnsi="Arial" w:eastAsia="Arial"/>
          <w:caps w:val="0"/>
          <w:smallCaps w:val="0"/>
          <w:strike w:val="0"/>
          <w:dstrike w:val="0"/>
          <w:outline w:val="0"/>
          <w:color w:val="000000"/>
          <w:sz w:val="20"/>
          <w:szCs w:val="20"/>
          <w:u w:val="single" w:color="000000"/>
          <w:shd w:val="nil" w:color="auto" w:fill="auto"/>
          <w:vertAlign w:val="baseline"/>
          <w14:textFill>
            <w14:solidFill>
              <w14:srgbClr w14:val="000000"/>
            </w14:solidFill>
          </w14:textFill>
        </w:rPr>
      </w:pP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rtl w:val="0"/>
          <w:lang w:val="en-US"/>
        </w:rPr>
        <w:t>Customer acknowledges that Provider does not endorse, support, represent or guarantee the completeness, truthfulness, accuracy, reliability or other attributes of any End User Content. Customer is solely responsible for verifying the End User Content</w:t>
      </w:r>
      <w:r>
        <w:rPr>
          <w:rStyle w:val="None"/>
          <w:rFonts w:ascii="Arial" w:hAnsi="Arial" w:hint="default"/>
          <w:sz w:val="20"/>
          <w:szCs w:val="20"/>
          <w:rtl w:val="0"/>
          <w:lang w:val="en-US"/>
        </w:rPr>
        <w:t>’</w:t>
      </w:r>
      <w:r>
        <w:rPr>
          <w:rStyle w:val="None"/>
          <w:rFonts w:ascii="Arial" w:hAnsi="Arial"/>
          <w:sz w:val="20"/>
          <w:szCs w:val="20"/>
          <w:rtl w:val="0"/>
          <w:lang w:val="en-US"/>
        </w:rPr>
        <w:t xml:space="preserve">s authenticity, legality, and accuracy for its intended use. </w:t>
      </w:r>
    </w:p>
    <w:p>
      <w:pPr>
        <w:pStyle w:val="Body"/>
        <w:rPr>
          <w:rStyle w:val="None"/>
          <w:rFonts w:ascii="Arial" w:cs="Arial" w:hAnsi="Arial" w:eastAsia="Arial"/>
          <w:sz w:val="20"/>
          <w:szCs w:val="20"/>
        </w:rPr>
      </w:pP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rtl w:val="0"/>
          <w:lang w:val="en-US"/>
        </w:rPr>
        <w:t xml:space="preserve">Provider or Customer may remove or disable access to any End User Content or remove any End User Content if any End User(s) uses the Services to upload, post, or otherwise transmit Content that is unlawful, fraudulent, false, misleading, libelous, defamatory, derogatory, harassing, threatening, abusive, obscene, pornographic, profane, offensive, inciting, hateful, or otherwise objectionable; however, Provider has no such obligation to preview, verify, flag, filter, or remove any End User Content and is not responsible for any failures or delays in removing or disabling access to any End User Content. </w:t>
      </w:r>
    </w:p>
    <w:p>
      <w:pPr>
        <w:pStyle w:val="Body"/>
        <w:jc w:val="both"/>
        <w:rPr>
          <w:rStyle w:val="None"/>
          <w:rFonts w:ascii="Arial" w:cs="Arial" w:hAnsi="Arial" w:eastAsia="Arial"/>
          <w:sz w:val="20"/>
          <w:szCs w:val="20"/>
        </w:rPr>
      </w:pPr>
    </w:p>
    <w:p>
      <w:pPr>
        <w:pStyle w:val="Heading 2"/>
        <w:numPr>
          <w:ilvl w:val="0"/>
          <w:numId w:val="20"/>
        </w:numPr>
      </w:pPr>
      <w:bookmarkStart w:name="_Toc3" w:id="10"/>
      <w:bookmarkStart w:name="_headingh.1dynzojo06xc" w:id="11"/>
      <w:bookmarkEnd w:id="11"/>
      <w:r>
        <w:rPr>
          <w:rStyle w:val="None"/>
          <w:rtl w:val="0"/>
        </w:rPr>
        <w:t>F</w:t>
      </w:r>
      <w:r>
        <w:rPr>
          <w:rStyle w:val="None"/>
          <w:rtl w:val="0"/>
          <w:lang w:val="en-US"/>
        </w:rPr>
        <w:t xml:space="preserve">iscalNote APIs </w:t>
      </w:r>
      <w:bookmarkEnd w:id="10"/>
    </w:p>
    <w:p>
      <w:pPr>
        <w:pStyle w:val="Body"/>
        <w:rPr>
          <w:rStyle w:val="None"/>
          <w:rFonts w:ascii="Arial" w:cs="Arial" w:hAnsi="Arial" w:eastAsia="Arial"/>
          <w:sz w:val="20"/>
          <w:szCs w:val="20"/>
        </w:rPr>
      </w:pPr>
      <w:r>
        <w:rPr>
          <w:rStyle w:val="None"/>
          <w:rFonts w:ascii="Arial" w:hAnsi="Arial"/>
          <w:sz w:val="20"/>
          <w:szCs w:val="20"/>
          <w:rtl w:val="0"/>
          <w:lang w:val="en-US"/>
        </w:rPr>
        <w:t>The following terms and conditions shall apply only if Customer obtains FiscalNote APIs from Provider.</w:t>
      </w:r>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License and Term</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grants Customer a limited, non-exclusive, non-transferable, non-sublicensable, revocable, worldwide right to </w:t>
      </w:r>
      <w:r>
        <w:rPr>
          <w:rStyle w:val="None"/>
          <w:rFonts w:ascii="Arial" w:hAnsi="Arial"/>
          <w:sz w:val="20"/>
          <w:szCs w:val="20"/>
          <w:rtl w:val="0"/>
          <w:lang w:val="en-US"/>
        </w:rPr>
        <w:t>access, display, analyze, retrieve, view, obtain, adapt for its internal purposes,</w:t>
      </w:r>
      <w:r>
        <w:rPr>
          <w:rStyle w:val="None"/>
          <w:rFonts w:ascii="Arial" w:hAnsi="Arial"/>
          <w:outline w:val="0"/>
          <w:color w:val="000000"/>
          <w:sz w:val="20"/>
          <w:szCs w:val="20"/>
          <w:u w:color="000000"/>
          <w:rtl w:val="0"/>
          <w:lang w:val="en-US"/>
          <w14:textFill>
            <w14:solidFill>
              <w14:srgbClr w14:val="000000"/>
            </w14:solidFill>
          </w14:textFill>
        </w:rPr>
        <w:t xml:space="preserve"> and support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internal application(s) during the Subscription Term, subject to the terms of this Agreement.</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de-DE"/>
        </w:rPr>
      </w:pPr>
      <w:r>
        <w:rPr>
          <w:rStyle w:val="None"/>
          <w:rFonts w:ascii="Arial" w:hAnsi="Arial"/>
          <w:outline w:val="0"/>
          <w:color w:val="000000"/>
          <w:sz w:val="20"/>
          <w:szCs w:val="20"/>
          <w:u w:val="single" w:color="000000"/>
          <w:rtl w:val="0"/>
          <w:lang w:val="de-DE"/>
          <w14:textFill>
            <w14:solidFill>
              <w14:srgbClr w14:val="000000"/>
            </w14:solidFill>
          </w14:textFill>
        </w:rPr>
        <w:t>Rate Limits</w:t>
      </w:r>
      <w:r>
        <w:rPr>
          <w:rStyle w:val="None"/>
          <w:rFonts w:ascii="Arial" w:hAnsi="Arial"/>
          <w:outline w:val="0"/>
          <w:color w:val="000000"/>
          <w:sz w:val="20"/>
          <w:szCs w:val="20"/>
          <w:u w:color="000000"/>
          <w:rtl w:val="0"/>
          <w:lang w:val="en-US"/>
          <w14:textFill>
            <w14:solidFill>
              <w14:srgbClr w14:val="000000"/>
            </w14:solidFill>
          </w14:textFill>
        </w:rPr>
        <w:t>.  The FiscalNote APIs may enforce rate limits through a credit or token system of measurement to prevent misuse and manage capacity.  Limits, organized into usage tiers, may increase as Customer increases its use of the FiscalNote APIs.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rate limits shall be set forth in an applicable SOW.  Provider reserves the right to adjust rate limits and usage tiers in its sole discretion.  </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No Reseller Relationship</w:t>
      </w:r>
      <w:r>
        <w:rPr>
          <w:rStyle w:val="None"/>
          <w:rFonts w:ascii="Arial" w:hAnsi="Arial"/>
          <w:outline w:val="0"/>
          <w:color w:val="000000"/>
          <w:sz w:val="20"/>
          <w:szCs w:val="20"/>
          <w:u w:color="000000"/>
          <w:rtl w:val="0"/>
          <w:lang w:val="en-US"/>
          <w14:textFill>
            <w14:solidFill>
              <w14:srgbClr w14:val="000000"/>
            </w14:solidFill>
          </w14:textFill>
        </w:rPr>
        <w:t>. Customer may not commercially distribute an application that integrates with the FiscalNote APIs. This includes, but is not limited to, any Customer application that integrates with the FiscalNote APIs where users could pay fees for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product, service or features, whether for direct access to the application or a free application that connects to a paid product, service or features. </w:t>
      </w:r>
    </w:p>
    <w:p>
      <w:pPr>
        <w:pStyle w:val="Body"/>
        <w:rPr>
          <w:rStyle w:val="None"/>
          <w:rFonts w:ascii="Arial" w:cs="Arial" w:hAnsi="Arial" w:eastAsia="Arial"/>
        </w:rPr>
      </w:pPr>
    </w:p>
    <w:p>
      <w:pPr>
        <w:pStyle w:val="Heading 2"/>
        <w:numPr>
          <w:ilvl w:val="0"/>
          <w:numId w:val="20"/>
        </w:numPr>
      </w:pPr>
      <w:bookmarkStart w:name="_Toc4" w:id="12"/>
      <w:bookmarkStart w:name="_headingh.4xws28dgkk44" w:id="13"/>
      <w:bookmarkEnd w:id="13"/>
      <w:r>
        <w:rPr>
          <w:rStyle w:val="None"/>
          <w:rtl w:val="0"/>
        </w:rPr>
        <w:t>P</w:t>
      </w:r>
      <w:r>
        <w:rPr>
          <w:rStyle w:val="None"/>
          <w:rtl w:val="0"/>
          <w:lang w:val="en-US"/>
        </w:rPr>
        <w:t>rofessional Services</w:t>
      </w:r>
      <w:bookmarkEnd w:id="12"/>
    </w:p>
    <w:p>
      <w:pPr>
        <w:pStyle w:val="Body"/>
        <w:rPr>
          <w:rStyle w:val="None"/>
          <w:rFonts w:ascii="Arial" w:cs="Arial" w:hAnsi="Arial" w:eastAsia="Arial"/>
          <w:sz w:val="20"/>
          <w:szCs w:val="20"/>
        </w:rPr>
      </w:pPr>
    </w:p>
    <w:p>
      <w:pPr>
        <w:pStyle w:val="Body"/>
        <w:rPr>
          <w:rStyle w:val="None"/>
          <w:rFonts w:ascii="Arial" w:cs="Arial" w:hAnsi="Arial" w:eastAsia="Arial"/>
          <w:sz w:val="20"/>
          <w:szCs w:val="20"/>
        </w:rPr>
      </w:pPr>
      <w:r>
        <w:rPr>
          <w:rStyle w:val="None"/>
          <w:rFonts w:ascii="Arial" w:hAnsi="Arial"/>
          <w:sz w:val="20"/>
          <w:szCs w:val="20"/>
          <w:rtl w:val="0"/>
          <w:lang w:val="en-US"/>
        </w:rPr>
        <w:t xml:space="preserve">The following terms and conditions shall apply only if Customer purchases Professional Services from Provider. </w:t>
      </w:r>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it-IT"/>
        </w:rPr>
      </w:pPr>
      <w:r>
        <w:rPr>
          <w:rStyle w:val="None"/>
          <w:rFonts w:ascii="Arial" w:hAnsi="Arial"/>
          <w:sz w:val="20"/>
          <w:szCs w:val="20"/>
          <w:u w:val="single"/>
          <w:rtl w:val="0"/>
          <w:lang w:val="it-IT"/>
        </w:rPr>
        <w:t>Professional</w:t>
      </w:r>
      <w:r>
        <w:rPr>
          <w:rStyle w:val="None"/>
          <w:rFonts w:ascii="Arial" w:hAnsi="Arial"/>
          <w:outline w:val="0"/>
          <w:color w:val="000000"/>
          <w:sz w:val="20"/>
          <w:szCs w:val="20"/>
          <w:u w:val="single" w:color="000000"/>
          <w:rtl w:val="0"/>
          <w:lang w:val="en-US"/>
          <w14:textFill>
            <w14:solidFill>
              <w14:srgbClr w14:val="000000"/>
            </w14:solidFill>
          </w14:textFill>
        </w:rPr>
        <w:t xml:space="preserve"> Service Details</w:t>
      </w:r>
      <w:r>
        <w:rPr>
          <w:rStyle w:val="None"/>
          <w:rFonts w:ascii="Arial" w:hAnsi="Arial"/>
          <w:outline w:val="0"/>
          <w:color w:val="000000"/>
          <w:sz w:val="20"/>
          <w:szCs w:val="20"/>
          <w:u w:color="000000"/>
          <w:rtl w:val="0"/>
          <w:lang w:val="en-US"/>
          <w14:textFill>
            <w14:solidFill>
              <w14:srgbClr w14:val="000000"/>
            </w14:solidFill>
          </w14:textFill>
        </w:rPr>
        <w:t xml:space="preserve">. When </w:t>
      </w:r>
      <w:r>
        <w:rPr>
          <w:rStyle w:val="None"/>
          <w:rFonts w:ascii="Arial" w:hAnsi="Arial"/>
          <w:sz w:val="20"/>
          <w:szCs w:val="20"/>
          <w:rtl w:val="0"/>
          <w:lang w:val="it-IT"/>
        </w:rPr>
        <w:t>Professional</w:t>
      </w:r>
      <w:r>
        <w:rPr>
          <w:rStyle w:val="None"/>
          <w:rFonts w:ascii="Arial" w:hAnsi="Arial"/>
          <w:outline w:val="0"/>
          <w:color w:val="000000"/>
          <w:sz w:val="20"/>
          <w:szCs w:val="20"/>
          <w:u w:color="000000"/>
          <w:rtl w:val="0"/>
          <w:lang w:val="en-US"/>
          <w14:textFill>
            <w14:solidFill>
              <w14:srgbClr w14:val="000000"/>
            </w14:solidFill>
          </w14:textFill>
        </w:rPr>
        <w:t xml:space="preserve"> Services are sold to Customer, the parties shall prepare an SOW describing the Professional Services to be performed and setting forth any other pertinent details, including the timeframes within which Professional Services will be performed and the Deliverables to be provided to Customer. </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License</w:t>
      </w:r>
      <w:r>
        <w:rPr>
          <w:rStyle w:val="None"/>
          <w:rFonts w:ascii="Arial" w:hAnsi="Arial"/>
          <w:sz w:val="20"/>
          <w:szCs w:val="20"/>
          <w:rtl w:val="0"/>
        </w:rPr>
        <w:t xml:space="preserve">. </w:t>
      </w:r>
      <w:r>
        <w:rPr>
          <w:rStyle w:val="None"/>
          <w:rFonts w:ascii="Arial" w:hAnsi="Arial"/>
          <w:outline w:val="0"/>
          <w:color w:val="000000"/>
          <w:sz w:val="20"/>
          <w:szCs w:val="20"/>
          <w:u w:color="000000"/>
          <w:rtl w:val="0"/>
          <w:lang w:val="en-US"/>
          <w14:textFill>
            <w14:solidFill>
              <w14:srgbClr w14:val="000000"/>
            </w14:solidFill>
          </w14:textFill>
        </w:rPr>
        <w:t>If Customer receives Deliverables as part of the Professional Services, Provider grants Customer and affiliates a royalty-free, non-exclusive, right to host, copy, transmit, modify, display and distribute the Deliverables conditioned on full settlement of all applicable Fees and any other sums due under the Agreement.</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Provider Warranties</w:t>
      </w:r>
      <w:r>
        <w:rPr>
          <w:rStyle w:val="None"/>
          <w:rFonts w:ascii="Arial" w:hAnsi="Arial"/>
          <w:sz w:val="20"/>
          <w:szCs w:val="20"/>
          <w:rtl w:val="0"/>
        </w:rPr>
        <w:t xml:space="preserve">.  </w:t>
      </w:r>
      <w:r>
        <w:rPr>
          <w:rStyle w:val="None"/>
          <w:rFonts w:ascii="Arial" w:hAnsi="Arial"/>
          <w:outline w:val="0"/>
          <w:color w:val="000000"/>
          <w:sz w:val="20"/>
          <w:szCs w:val="20"/>
          <w:u w:color="000000"/>
          <w:rtl w:val="0"/>
          <w:lang w:val="en-US"/>
          <w14:textFill>
            <w14:solidFill>
              <w14:srgbClr w14:val="000000"/>
            </w14:solidFill>
          </w14:textFill>
        </w:rPr>
        <w:t>Provider shall provide the Professional Services in a good and workmanlike manner, in accordance with industry standards, and with that standard of care, skill, and diligence normally provided by similar professionals in the performance of similar services.  In the event of a breach of this warranty, Provider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sole obligation and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sole remedy will be for Provider to correct or reperform the affected Professional Service without undue delay at no charge to Customer.</w:t>
      </w:r>
    </w:p>
    <w:p>
      <w:pPr>
        <w:pStyle w:val="Body"/>
        <w:jc w:val="both"/>
        <w:rPr>
          <w:rStyle w:val="None"/>
          <w:rFonts w:ascii="Arial" w:cs="Arial" w:hAnsi="Arial" w:eastAsia="Arial"/>
          <w:sz w:val="20"/>
          <w:szCs w:val="20"/>
        </w:rPr>
      </w:pPr>
    </w:p>
    <w:p>
      <w:pPr>
        <w:pStyle w:val="Heading 2"/>
        <w:numPr>
          <w:ilvl w:val="0"/>
          <w:numId w:val="20"/>
        </w:numPr>
      </w:pPr>
      <w:bookmarkStart w:name="_Toc5" w:id="14"/>
      <w:bookmarkStart w:name="_headingh.mxhtv1ybj18o" w:id="15"/>
      <w:bookmarkEnd w:id="15"/>
      <w:r>
        <w:rPr>
          <w:rStyle w:val="None"/>
          <w:rtl w:val="0"/>
        </w:rPr>
        <w:t>I</w:t>
      </w:r>
      <w:r>
        <w:rPr>
          <w:rStyle w:val="None"/>
          <w:rtl w:val="0"/>
          <w:lang w:val="en-US"/>
        </w:rPr>
        <w:t>nvoicing and Payment Terms.</w:t>
      </w:r>
      <w:r>
        <w:rPr>
          <w:rStyle w:val="None"/>
          <w:rtl w:val="0"/>
        </w:rPr>
        <w:t> </w:t>
      </w:r>
      <w:bookmarkEnd w:id="14"/>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nl-NL"/>
        </w:rPr>
      </w:pPr>
      <w:r>
        <w:rPr>
          <w:rStyle w:val="None"/>
          <w:rFonts w:ascii="Arial" w:hAnsi="Arial"/>
          <w:outline w:val="0"/>
          <w:color w:val="000000"/>
          <w:sz w:val="20"/>
          <w:szCs w:val="20"/>
          <w:u w:val="single" w:color="000000"/>
          <w:rtl w:val="0"/>
          <w:lang w:val="nl-NL"/>
          <w14:textFill>
            <w14:solidFill>
              <w14:srgbClr w14:val="000000"/>
            </w14:solidFill>
          </w14:textFill>
        </w:rPr>
        <w:t>Fees</w:t>
      </w:r>
      <w:r>
        <w:rPr>
          <w:rStyle w:val="None"/>
          <w:rFonts w:ascii="Arial" w:hAnsi="Arial"/>
          <w:outline w:val="0"/>
          <w:color w:val="000000"/>
          <w:sz w:val="20"/>
          <w:szCs w:val="20"/>
          <w:u w:color="000000"/>
          <w:rtl w:val="0"/>
          <w:lang w:val="en-US"/>
          <w14:textFill>
            <w14:solidFill>
              <w14:srgbClr w14:val="000000"/>
            </w14:solidFill>
          </w14:textFill>
        </w:rPr>
        <w:t>. Customer will pay to Provider all applicable Fees for the Services specified in each Order Form.  Except as otherwise specified in this Agreement or required by Applicable Law, Fees are non-cancelable and prepaid Fees are non-refundable.</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Invoicing and Payment Terms</w:t>
      </w:r>
      <w:r>
        <w:rPr>
          <w:rStyle w:val="None"/>
          <w:rFonts w:ascii="Arial" w:hAnsi="Arial"/>
          <w:outline w:val="0"/>
          <w:color w:val="000000"/>
          <w:sz w:val="20"/>
          <w:szCs w:val="20"/>
          <w:u w:color="000000"/>
          <w:rtl w:val="0"/>
          <w:lang w:val="en-US"/>
          <w14:textFill>
            <w14:solidFill>
              <w14:srgbClr w14:val="000000"/>
            </w14:solidFill>
          </w14:textFill>
        </w:rPr>
        <w:t>. Payment terms shall be specified in each Order Form. An invoice will be issued upon execution of the Order Form. Multi-year terms and renewals will be invoiced on an annual basis.</w:t>
      </w:r>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Taxes</w:t>
      </w:r>
      <w:r>
        <w:rPr>
          <w:rStyle w:val="None"/>
          <w:rFonts w:ascii="Arial" w:hAnsi="Arial"/>
          <w:outline w:val="0"/>
          <w:color w:val="000000"/>
          <w:sz w:val="20"/>
          <w:szCs w:val="20"/>
          <w:u w:color="000000"/>
          <w:rtl w:val="0"/>
          <w:lang w:val="en-US"/>
          <w14:textFill>
            <w14:solidFill>
              <w14:srgbClr w14:val="000000"/>
            </w14:solidFill>
          </w14:textFill>
        </w:rPr>
        <w:t>. All amounts payable by Customer under this Agreement are exclusive of any applicable taxes, levies, duties, or similar governmental assessments of any nature (including value-added and sales and use taxes, but excluding withholding taxes and taxes based on Provider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income, property, or employees)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Taxes</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  Customer will pay all applicable Taxes in addition to all other amounts payable under this Agreement, unless Customer provides Provider with a valid tax exemption certificate or other documentary proof, issued by an appropriate taxing authority, that no Taxes should be charged. </w:t>
      </w:r>
    </w:p>
    <w:p>
      <w:pPr>
        <w:pStyle w:val="Body"/>
        <w:ind w:left="720" w:firstLine="0"/>
        <w:jc w:val="both"/>
        <w:rPr>
          <w:rStyle w:val="None"/>
          <w:rFonts w:ascii="Arial" w:cs="Arial" w:hAnsi="Arial" w:eastAsia="Arial"/>
          <w:sz w:val="20"/>
          <w:szCs w:val="20"/>
        </w:rPr>
      </w:pPr>
    </w:p>
    <w:p>
      <w:pPr>
        <w:pStyle w:val="Heading 2"/>
        <w:numPr>
          <w:ilvl w:val="0"/>
          <w:numId w:val="20"/>
        </w:numPr>
      </w:pPr>
      <w:bookmarkStart w:name="_Toc6" w:id="16"/>
      <w:bookmarkStart w:name="_headingh.pjgnbiur7gga" w:id="17"/>
      <w:bookmarkEnd w:id="17"/>
      <w:r>
        <w:rPr>
          <w:rStyle w:val="None"/>
          <w:rtl w:val="0"/>
          <w:lang w:val="de-DE"/>
        </w:rPr>
        <w:t>W</w:t>
      </w:r>
      <w:r>
        <w:rPr>
          <w:rStyle w:val="None"/>
          <w:rtl w:val="0"/>
          <w:lang w:val="en-US"/>
        </w:rPr>
        <w:t>arranties &amp; Disclaimers</w:t>
      </w:r>
      <w:bookmarkEnd w:id="16"/>
    </w:p>
    <w:p>
      <w:pPr>
        <w:pStyle w:val="Body"/>
        <w:rPr>
          <w:rStyle w:val="None"/>
          <w:rFonts w:ascii="Arial" w:cs="Arial" w:hAnsi="Arial" w:eastAsia="Arial"/>
          <w:sz w:val="20"/>
          <w:szCs w:val="20"/>
        </w:rPr>
      </w:pPr>
    </w:p>
    <w:p>
      <w:pPr>
        <w:pStyle w:val="Body"/>
        <w:numPr>
          <w:ilvl w:val="1"/>
          <w:numId w:val="20"/>
        </w:numPr>
        <w:bidi w:val="0"/>
        <w:ind w:right="0"/>
        <w:jc w:val="both"/>
        <w:rPr>
          <w:rFonts w:ascii="Arial" w:cs="Arial" w:hAnsi="Arial" w:eastAsia="Arial"/>
          <w:sz w:val="20"/>
          <w:szCs w:val="20"/>
          <w:rtl w:val="0"/>
        </w:rPr>
      </w:pPr>
      <w:bookmarkStart w:name="_headingh.2s8eyo1" w:id="18"/>
      <w:bookmarkEnd w:id="18"/>
      <w:r>
        <w:rPr>
          <w:rStyle w:val="None"/>
          <w:rFonts w:ascii="Arial" w:hAnsi="Arial"/>
          <w:outline w:val="0"/>
          <w:color w:val="000000"/>
          <w:sz w:val="20"/>
          <w:szCs w:val="20"/>
          <w:u w:val="single" w:color="000000"/>
          <w:rtl w:val="0"/>
          <w:lang w:val="de-DE"/>
          <w14:textFill>
            <w14:solidFill>
              <w14:srgbClr w14:val="000000"/>
            </w14:solidFill>
          </w14:textFill>
        </w:rPr>
        <w:t>W</w:t>
      </w:r>
      <w:r>
        <w:rPr>
          <w:rStyle w:val="None"/>
          <w:rFonts w:ascii="Arial" w:hAnsi="Arial"/>
          <w:outline w:val="0"/>
          <w:color w:val="000000"/>
          <w:sz w:val="20"/>
          <w:szCs w:val="20"/>
          <w:u w:val="single" w:color="000000"/>
          <w:rtl w:val="0"/>
          <w:lang w:val="nl-NL"/>
          <w14:textFill>
            <w14:solidFill>
              <w14:srgbClr w14:val="000000"/>
            </w14:solidFill>
          </w14:textFill>
        </w:rPr>
        <w:t>arranties</w:t>
      </w:r>
      <w:r>
        <w:rPr>
          <w:rStyle w:val="None"/>
          <w:rFonts w:ascii="Arial" w:hAnsi="Arial"/>
          <w:outline w:val="0"/>
          <w:color w:val="000000"/>
          <w:sz w:val="20"/>
          <w:szCs w:val="20"/>
          <w:u w:color="000000"/>
          <w:rtl w:val="0"/>
          <w:lang w:val="en-US"/>
          <w14:textFill>
            <w14:solidFill>
              <w14:srgbClr w14:val="000000"/>
            </w14:solidFill>
          </w14:textFill>
        </w:rPr>
        <w:t xml:space="preserve">. Each party represents and warrants that (a) it has full power and authority to enter into this Agreement, (b) the execution and performance of its obligations under this Agreement will not conflict with or violate any Applicable Law or any other agreement to which the representing party is bound, and (c) it will comply with all Applicable Law related to its provision or use of the Services.  </w:t>
      </w:r>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bookmarkStart w:name="_headingh.17dp8vu" w:id="19"/>
      <w:bookmarkEnd w:id="19"/>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Disclaimers</w:t>
      </w:r>
      <w:r>
        <w:rPr>
          <w:rStyle w:val="None"/>
          <w:rFonts w:ascii="Arial" w:hAnsi="Arial"/>
          <w:outline w:val="0"/>
          <w:color w:val="000000"/>
          <w:sz w:val="20"/>
          <w:szCs w:val="20"/>
          <w:u w:color="000000"/>
          <w:rtl w:val="0"/>
          <w14:textFill>
            <w14:solidFill>
              <w14:srgbClr w14:val="000000"/>
            </w14:solidFill>
          </w14:textFill>
        </w:rPr>
        <w:t xml:space="preserve">.  </w:t>
      </w:r>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PROVIDER MAKES NO REPRESENTATION OR WARRANTY ABOUT THE SERVICES, WHETHER EXPRESS, IMPLIED, OR STATUTORY, INCLUDING, BUT NOT LIMITED TO, ANY WARRANTIES OF MERCHANTABILITY, FITNESS FOR A PARTICULAR PURPOSE, DATA ACCURACY, SYSTEM INTEGRATION, NON-INFRINGEMENT, NON-INTERFERENCE AND/OR QUIET ENJOYMENT.</w:t>
      </w:r>
    </w:p>
    <w:p>
      <w:pPr>
        <w:pStyle w:val="Body"/>
        <w:ind w:left="1440" w:hanging="72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PROVIDER DOES NOT WARRANT THAT OPERATION OF THE SERVICES WILL BE UNINTERRUPTED OR ERROR-FREE, OR THAT ALL ERRORS WILL BE CORRECTED.  </w:t>
      </w:r>
    </w:p>
    <w:p>
      <w:pPr>
        <w:pStyle w:val="Body"/>
        <w:ind w:left="720" w:firstLine="0"/>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2"/>
          <w:numId w:val="22"/>
        </w:numPr>
        <w:bidi w:val="0"/>
        <w:ind w:right="0"/>
        <w:jc w:val="both"/>
        <w:rPr>
          <w:rFonts w:ascii="Arial" w:hAnsi="Arial"/>
          <w:sz w:val="22"/>
          <w:szCs w:val="22"/>
          <w:rtl w:val="0"/>
          <w:lang w:val="en-US"/>
        </w:rPr>
      </w:pPr>
      <w:r>
        <w:rPr>
          <w:rStyle w:val="None"/>
          <w:rFonts w:ascii="Arial" w:hAnsi="Arial"/>
          <w:sz w:val="22"/>
          <w:szCs w:val="22"/>
          <w:rtl w:val="0"/>
          <w:lang w:val="en-US"/>
        </w:rPr>
        <w:t>PROVIDER IS NOT PROVIDING LEGAL OR OTHER PROFESSIONAL ADVICE. CUSTOMER</w:t>
      </w:r>
      <w:r>
        <w:rPr>
          <w:rStyle w:val="None"/>
          <w:rFonts w:ascii="Arial" w:hAnsi="Arial" w:hint="default"/>
          <w:sz w:val="22"/>
          <w:szCs w:val="22"/>
          <w:rtl w:val="0"/>
          <w:lang w:val="en-US"/>
        </w:rPr>
        <w:t>’</w:t>
      </w:r>
      <w:r>
        <w:rPr>
          <w:rStyle w:val="None"/>
          <w:rFonts w:ascii="Arial" w:hAnsi="Arial"/>
          <w:sz w:val="22"/>
          <w:szCs w:val="22"/>
          <w:rtl w:val="0"/>
          <w:lang w:val="en-US"/>
        </w:rPr>
        <w:t>S DECISIONS MADE IN RELIANCE ON THE SERVICES OR CUSTOMER</w:t>
      </w:r>
      <w:r>
        <w:rPr>
          <w:rStyle w:val="None"/>
          <w:rFonts w:ascii="Arial" w:hAnsi="Arial" w:hint="default"/>
          <w:sz w:val="22"/>
          <w:szCs w:val="22"/>
          <w:rtl w:val="0"/>
          <w:lang w:val="en-US"/>
        </w:rPr>
        <w:t>’</w:t>
      </w:r>
      <w:r>
        <w:rPr>
          <w:rStyle w:val="None"/>
          <w:rFonts w:ascii="Arial" w:hAnsi="Arial"/>
          <w:sz w:val="22"/>
          <w:szCs w:val="22"/>
          <w:rtl w:val="0"/>
          <w:lang w:val="en-US"/>
        </w:rPr>
        <w:t>S INTERPRETATION OF ANY CONTENT IS CUSTOMER</w:t>
      </w:r>
      <w:r>
        <w:rPr>
          <w:rStyle w:val="None"/>
          <w:rFonts w:ascii="Arial" w:hAnsi="Arial" w:hint="default"/>
          <w:sz w:val="22"/>
          <w:szCs w:val="22"/>
          <w:rtl w:val="0"/>
          <w:lang w:val="en-US"/>
        </w:rPr>
        <w:t>’</w:t>
      </w:r>
      <w:r>
        <w:rPr>
          <w:rStyle w:val="None"/>
          <w:rFonts w:ascii="Arial" w:hAnsi="Arial"/>
          <w:sz w:val="22"/>
          <w:szCs w:val="22"/>
          <w:rtl w:val="0"/>
          <w:lang w:val="en-US"/>
        </w:rPr>
        <w:t xml:space="preserve">S OWN FOR WHICH CUSTOMER TAKES FULL RESPONSIBILITY AND ASSUMES ALL RISK. </w:t>
      </w:r>
    </w:p>
    <w:p>
      <w:pPr>
        <w:pStyle w:val="Body"/>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PROVIDER IS NOT RESPONSIBLE FOR THIRD-PARTY-PROVIDED PRODUCTS, CONTENT, OR SERVICES. PROVIDER CONTENT IS OFTEN AGGREGATED FROM UNAFFILIATED THIRD-PARTY SOURCES AND PROVIDER IS NOT RESPONSIBLE FOR SUCH CONTENT. </w:t>
      </w:r>
    </w:p>
    <w:p>
      <w:pPr>
        <w:pStyle w:val="Body"/>
        <w:ind w:left="1440" w:hanging="72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de-DE"/>
        </w:rPr>
      </w:pPr>
      <w:r>
        <w:rPr>
          <w:rStyle w:val="None"/>
          <w:rFonts w:ascii="Arial" w:hAnsi="Arial"/>
          <w:outline w:val="0"/>
          <w:color w:val="000000"/>
          <w:sz w:val="20"/>
          <w:szCs w:val="20"/>
          <w:u w:color="000000"/>
          <w:rtl w:val="0"/>
          <w:lang w:val="de-DE"/>
          <w14:textFill>
            <w14:solidFill>
              <w14:srgbClr w14:val="000000"/>
            </w14:solidFill>
          </w14:textFill>
        </w:rPr>
        <w:t xml:space="preserve">ANY PRODUCTS OR SERVICES DESIGNATED OR IDENTIFIED AS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pt-PT"/>
          <w14:textFill>
            <w14:solidFill>
              <w14:srgbClr w14:val="000000"/>
            </w14:solidFill>
          </w14:textFill>
        </w:rPr>
        <w:t>BETA</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TEST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de-DE"/>
          <w14:textFill>
            <w14:solidFill>
              <w14:srgbClr w14:val="000000"/>
            </w14:solidFill>
          </w14:textFill>
        </w:rPr>
        <w:t>EXPERIMENTAL</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 xml:space="preserve">OR WITH SIMILAR LANGUAGE ARE PROVIDED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14:textFill>
            <w14:solidFill>
              <w14:srgbClr w14:val="000000"/>
            </w14:solidFill>
          </w14:textFill>
        </w:rPr>
        <w:t>AS IS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AND WITHOUT WARRANTY OF ANY KIND.</w:t>
      </w:r>
    </w:p>
    <w:p>
      <w:pPr>
        <w:pStyle w:val="Body"/>
        <w:ind w:left="1224"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7" w:id="20"/>
      <w:bookmarkStart w:name="_headingh.iq00bw7xm3ul" w:id="21"/>
      <w:bookmarkEnd w:id="21"/>
      <w:r>
        <w:rPr>
          <w:rStyle w:val="None"/>
          <w:rtl w:val="0"/>
        </w:rPr>
        <w:t>I</w:t>
      </w:r>
      <w:r>
        <w:rPr>
          <w:rStyle w:val="None"/>
          <w:rtl w:val="0"/>
          <w:lang w:val="en-US"/>
        </w:rPr>
        <w:t>ndemnities</w:t>
      </w:r>
      <w:bookmarkEnd w:id="20"/>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By Provider</w:t>
      </w:r>
      <w:r>
        <w:rPr>
          <w:rStyle w:val="None"/>
          <w:rFonts w:ascii="Arial" w:hAnsi="Arial"/>
          <w:outline w:val="0"/>
          <w:color w:val="000000"/>
          <w:sz w:val="20"/>
          <w:szCs w:val="20"/>
          <w:u w:color="000000"/>
          <w:rtl w:val="0"/>
          <w:lang w:val="en-US"/>
          <w14:textFill>
            <w14:solidFill>
              <w14:srgbClr w14:val="000000"/>
            </w14:solidFill>
          </w14:textFill>
        </w:rPr>
        <w:t>. If a third party alleges that the Services infringe or misappropriate such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Intellectual Property Rights, then Provider will defend and hold harmless Customer and its shareholders, directors, officers, employees, successors and assigns (together, the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Customer</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b w:val="1"/>
          <w:bCs w:val="1"/>
          <w:outline w:val="0"/>
          <w:color w:val="000000"/>
          <w:sz w:val="20"/>
          <w:szCs w:val="20"/>
          <w:u w:color="000000"/>
          <w:rtl w:val="0"/>
          <w14:textFill>
            <w14:solidFill>
              <w14:srgbClr w14:val="000000"/>
            </w14:solidFill>
          </w14:textFill>
        </w:rPr>
        <w:t>Indemnitees</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against such claim at Provider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expense and pay all reasonable costs, damages, and attorneys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fees that a court finally awards or that are included in a settlement approved by Provider.  However, in no event will Provider have any obligation or liability arising from: (a) use of any Services in a modified form or in combination with software, technologies, products, or devices not provided by Provider or intended as part of the Services; (b) any Content or data provided by Customer, End Users, or third parties; or (c) Services for which there is no fee or charge.</w:t>
      </w:r>
    </w:p>
    <w:p>
      <w:pPr>
        <w:pStyle w:val="Body"/>
        <w:jc w:val="both"/>
        <w:rPr>
          <w:rStyle w:val="None"/>
          <w:rFonts w:ascii="Arial" w:cs="Arial" w:hAnsi="Arial" w:eastAsia="Arial"/>
          <w:sz w:val="20"/>
          <w:szCs w:val="20"/>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Remedies for Potential Infringement</w:t>
      </w:r>
      <w:r>
        <w:rPr>
          <w:rStyle w:val="None"/>
          <w:rFonts w:ascii="Arial" w:hAnsi="Arial"/>
          <w:outline w:val="0"/>
          <w:color w:val="000000"/>
          <w:sz w:val="20"/>
          <w:szCs w:val="20"/>
          <w:u w:color="000000"/>
          <w:rtl w:val="0"/>
          <w:lang w:val="en-US"/>
          <w14:textFill>
            <w14:solidFill>
              <w14:srgbClr w14:val="000000"/>
            </w14:solidFill>
          </w14:textFill>
        </w:rPr>
        <w:t>.  If Provider believes the technology used to provide the Services may infringe or may be alleged to infringe a third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Intellectual Property Rights, then Provider may: (i) obtain the right for Customer, at Provider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expense, to continue using the Services; (ii) provide a non-infringing functionally equivalent replacement; or (iii) modify the Services so that they no longer infringe.  If Provider believes that the foregoing options are not commercially reasonable, then Provider may suspend or terminate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use of the impacted Services and provide a pro rata refund of any prepaid Fees for the period following the termination of such Services.</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By Customer</w:t>
      </w:r>
      <w:r>
        <w:rPr>
          <w:rStyle w:val="None"/>
          <w:rFonts w:ascii="Arial" w:hAnsi="Arial"/>
          <w:outline w:val="0"/>
          <w:color w:val="000000"/>
          <w:sz w:val="20"/>
          <w:szCs w:val="20"/>
          <w:u w:color="000000"/>
          <w:rtl w:val="0"/>
          <w:lang w:val="en-US"/>
          <w14:textFill>
            <w14:solidFill>
              <w14:srgbClr w14:val="000000"/>
            </w14:solidFill>
          </w14:textFill>
        </w:rPr>
        <w:t>. If a third party alleges that Customer Data infringes or misappropriates such third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Intellectual Property Rights or in the event of any claim by a third party that arises from (a)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use of the Services in a manner that violates the Restrictions in Section 1.6 or (b) the posting, display, distribution, broadcast, or other use of End User Content by or on behalf of Customer or an End User, Customer will defend and hold harmless Provider and its shareholders, directors, officers, employees, successors and assigns (together, the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Provider</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b w:val="1"/>
          <w:bCs w:val="1"/>
          <w:outline w:val="0"/>
          <w:color w:val="000000"/>
          <w:sz w:val="20"/>
          <w:szCs w:val="20"/>
          <w:u w:color="000000"/>
          <w:rtl w:val="0"/>
          <w14:textFill>
            <w14:solidFill>
              <w14:srgbClr w14:val="000000"/>
            </w14:solidFill>
          </w14:textFill>
        </w:rPr>
        <w:t>Indemnitees</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against any such claim or investigation at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expense and pay all reasonable costs, damages and attorneys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fees that a court finally awards or that are included in a settlement approved by Customer.</w:t>
      </w:r>
    </w:p>
    <w:p>
      <w:pPr>
        <w:pStyle w:val="Body"/>
        <w:ind w:left="720" w:hanging="720"/>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pt-PT"/>
        </w:rPr>
      </w:pPr>
      <w:r>
        <w:rPr>
          <w:rStyle w:val="None"/>
          <w:rFonts w:ascii="Arial" w:hAnsi="Arial"/>
          <w:outline w:val="0"/>
          <w:color w:val="000000"/>
          <w:sz w:val="20"/>
          <w:szCs w:val="20"/>
          <w:u w:val="single" w:color="000000"/>
          <w:rtl w:val="0"/>
          <w:lang w:val="pt-PT"/>
          <w14:textFill>
            <w14:solidFill>
              <w14:srgbClr w14:val="000000"/>
            </w14:solidFill>
          </w14:textFill>
        </w:rPr>
        <w:t>Indemnity Procedures.</w:t>
      </w:r>
      <w:r>
        <w:rPr>
          <w:rStyle w:val="None"/>
          <w:rFonts w:ascii="Arial" w:hAnsi="Arial"/>
          <w:outline w:val="0"/>
          <w:color w:val="000000"/>
          <w:sz w:val="20"/>
          <w:szCs w:val="20"/>
          <w:u w:color="000000"/>
          <w:rtl w:val="0"/>
          <w:lang w:val="en-US"/>
          <w14:textFill>
            <w14:solidFill>
              <w14:srgbClr w14:val="000000"/>
            </w14:solidFill>
          </w14:textFill>
        </w:rPr>
        <w:t xml:space="preserve"> A party seeking indemnification will promptly notify the other party of the claim and reasonably cooperate with the other party (to the extent applicable) in defending the claim.  The indemnifying party will have full control and authority over the defense, except that: (a) any settlement requiring the indemnified party to admit liability, perform any act or to pay any money will require the indemnified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prior written consent (such consent not to be unreasonably withheld or delayed) and (b) the indemnified party may join in the defense with its own counsel at its own expense.  The provisions of this Section 7 state each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entire liability and constitute the other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sole and exclusive financial remedy for any indemnification claims.  Notwithstanding the foregoing, nothing in this Agreement will prevent either party from seeking injunctive relief with respect to a violation of Intellectual Property Rights, confidentiality obligations, or enforcement or recognition of any award or order in any appropriate jurisdiction.</w:t>
      </w:r>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8" w:id="22"/>
      <w:bookmarkStart w:name="_headingh.rgf56j92k7zn" w:id="23"/>
      <w:bookmarkEnd w:id="23"/>
      <w:r>
        <w:rPr>
          <w:rStyle w:val="None"/>
          <w:rtl w:val="0"/>
        </w:rPr>
        <w:t>L</w:t>
      </w:r>
      <w:r>
        <w:rPr>
          <w:rStyle w:val="None"/>
          <w:rtl w:val="0"/>
          <w:lang w:val="en-US"/>
        </w:rPr>
        <w:t>iability</w:t>
      </w:r>
      <w:bookmarkEnd w:id="22"/>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Consequential Damages Waiver.</w:t>
      </w:r>
      <w:r>
        <w:rPr>
          <w:rStyle w:val="None"/>
          <w:rFonts w:ascii="Arial" w:hAnsi="Arial"/>
          <w:outline w:val="0"/>
          <w:color w:val="000000"/>
          <w:sz w:val="20"/>
          <w:szCs w:val="20"/>
          <w:u w:color="000000"/>
          <w:rtl w:val="0"/>
          <w:lang w:val="en-US"/>
          <w14:textFill>
            <w14:solidFill>
              <w14:srgbClr w14:val="000000"/>
            </w14:solidFill>
          </w14:textFill>
        </w:rPr>
        <w:t xml:space="preserve"> NEITHER PARTY WILL BE LIABLE UNDER OR IN CONNECTION WITH THIS AGREEMENT FOR: (A) ANY INDIRECT, CONSEQUENTIAL, SPECIAL, INCIDENTAL, PUNITIVE OR EXEMPLARY DAMAGES, UNDER ANY THEORY OF LAW, INCLUDING TORT OR CONTRACT OR (B) LOSS OF OR DAMAGE TO: (i) DATA, (ii) BUSINESS, (iii) REVENUES, OR (iv) PROFITS (IN EACH CASE WHETHER DIRECT OR INDIRECT), EVEN IF THE PARTY KNEW OR SHOULD HAVE KNOWN THAT SUCH DAMAGES WERE POSSIBLE AND EVEN IF A REMEDY FAILS OF ITS ESSENTIAL PURPOSE.</w:t>
      </w:r>
    </w:p>
    <w:p>
      <w:pPr>
        <w:pStyle w:val="Body"/>
        <w:ind w:left="720" w:hanging="720"/>
        <w:jc w:val="both"/>
        <w:rPr>
          <w:rStyle w:val="None"/>
          <w:rFonts w:ascii="Arial" w:cs="Arial" w:hAnsi="Arial" w:eastAsia="Arial"/>
          <w:sz w:val="20"/>
          <w:szCs w:val="20"/>
        </w:rPr>
      </w:pPr>
    </w:p>
    <w:p>
      <w:pPr>
        <w:pStyle w:val="Body"/>
        <w:numPr>
          <w:ilvl w:val="1"/>
          <w:numId w:val="20"/>
        </w:numPr>
        <w:bidi w:val="0"/>
        <w:ind w:right="0"/>
        <w:jc w:val="both"/>
        <w:rPr>
          <w:rFonts w:ascii="Arial" w:cs="Arial" w:hAnsi="Arial" w:eastAsia="Arial"/>
          <w:sz w:val="20"/>
          <w:szCs w:val="20"/>
          <w:rtl w:val="0"/>
        </w:rPr>
      </w:pPr>
      <w:bookmarkStart w:name="_headingh.lnxbz9" w:id="24"/>
      <w:bookmarkEnd w:id="24"/>
      <w:r>
        <w:rPr>
          <w:rStyle w:val="None"/>
          <w:rFonts w:ascii="Arial" w:hAnsi="Arial"/>
          <w:outline w:val="0"/>
          <w:color w:val="000000"/>
          <w:sz w:val="20"/>
          <w:szCs w:val="20"/>
          <w:u w:val="single" w:color="000000"/>
          <w:rtl w:val="0"/>
          <w14:textFill>
            <w14:solidFill>
              <w14:srgbClr w14:val="000000"/>
            </w14:solidFill>
          </w14:textFill>
        </w:rPr>
        <w:t>L</w:t>
      </w:r>
      <w:r>
        <w:rPr>
          <w:rStyle w:val="None"/>
          <w:rFonts w:ascii="Arial" w:hAnsi="Arial"/>
          <w:outline w:val="0"/>
          <w:color w:val="000000"/>
          <w:sz w:val="20"/>
          <w:szCs w:val="20"/>
          <w:u w:val="single" w:color="000000"/>
          <w:rtl w:val="0"/>
          <w:lang w:val="en-US"/>
          <w14:textFill>
            <w14:solidFill>
              <w14:srgbClr w14:val="000000"/>
            </w14:solidFill>
          </w14:textFill>
        </w:rPr>
        <w:t>iability Cap</w:t>
      </w:r>
      <w:r>
        <w:rPr>
          <w:rStyle w:val="None"/>
          <w:rFonts w:ascii="Arial" w:hAnsi="Arial"/>
          <w:outline w:val="0"/>
          <w:color w:val="000000"/>
          <w:sz w:val="20"/>
          <w:szCs w:val="20"/>
          <w:u w:color="000000"/>
          <w:rtl w:val="0"/>
          <w:lang w:val="de-DE"/>
          <w14:textFill>
            <w14:solidFill>
              <w14:srgbClr w14:val="000000"/>
            </w14:solidFill>
          </w14:textFill>
        </w:rPr>
        <w:t>. EACH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TOTAL AGGREGATE LIABILITY ARISING OUT OF OR IN CONNECTION WITH THIS AGREEMENT FOR ALL CLAIMS OF ANY KIND WILL NOT EXCEED THE AMOUNTS PAID OR PAYABLE BY CUSTOMER TO PROVIDER UNDER THE APPLICABLE ORDER FORM(S) DURING THE TWELVE (12) MONTHS PRIOR TO THE EVENT GIVING RISE TO THE LIABILITY.   </w:t>
      </w:r>
    </w:p>
    <w:p>
      <w:pPr>
        <w:pStyle w:val="Body"/>
        <w:ind w:left="720" w:hanging="72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Excluded Claims</w:t>
      </w:r>
      <w:r>
        <w:rPr>
          <w:rStyle w:val="None"/>
          <w:rFonts w:ascii="Arial" w:hAnsi="Arial"/>
          <w:outline w:val="0"/>
          <w:color w:val="000000"/>
          <w:sz w:val="20"/>
          <w:szCs w:val="20"/>
          <w:u w:color="000000"/>
          <w:rtl w:val="0"/>
          <w:lang w:val="en-US"/>
          <w14:textFill>
            <w14:solidFill>
              <w14:srgbClr w14:val="000000"/>
            </w14:solidFill>
          </w14:textFill>
        </w:rPr>
        <w:t>.  The limitations of liability in Section 8.2 shall not apply to claims related to (a) gross negligence, fraud or willful misconduct, (b)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obligation to pay any undisputed fees or invoices, or (c) any damages the liable party is not permitted to disclaim (or limit) under Applicable Law.</w:t>
      </w:r>
    </w:p>
    <w:p>
      <w:pPr>
        <w:pStyle w:val="Body"/>
        <w:jc w:val="both"/>
        <w:rPr>
          <w:rStyle w:val="None"/>
          <w:rFonts w:ascii="Arial" w:cs="Arial" w:hAnsi="Arial" w:eastAsia="Arial"/>
          <w:sz w:val="20"/>
          <w:szCs w:val="20"/>
        </w:rPr>
      </w:pPr>
    </w:p>
    <w:p>
      <w:pPr>
        <w:pStyle w:val="Heading 2"/>
        <w:numPr>
          <w:ilvl w:val="0"/>
          <w:numId w:val="20"/>
        </w:numPr>
      </w:pPr>
      <w:bookmarkStart w:name="_Toc9" w:id="25"/>
      <w:bookmarkStart w:name="_headingh.vdnmu7a93b86" w:id="26"/>
      <w:bookmarkEnd w:id="26"/>
      <w:r>
        <w:rPr>
          <w:rStyle w:val="None"/>
          <w:rtl w:val="0"/>
        </w:rPr>
        <w:t>C</w:t>
      </w:r>
      <w:r>
        <w:rPr>
          <w:rStyle w:val="None"/>
          <w:rtl w:val="0"/>
          <w:lang w:val="en-US"/>
        </w:rPr>
        <w:t>ustomer Obligations</w:t>
      </w:r>
      <w:bookmarkEnd w:id="25"/>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End User Activities</w:t>
      </w:r>
      <w:r>
        <w:rPr>
          <w:rStyle w:val="None"/>
          <w:rFonts w:ascii="Arial" w:hAnsi="Arial"/>
          <w:outline w:val="0"/>
          <w:color w:val="000000"/>
          <w:sz w:val="20"/>
          <w:szCs w:val="20"/>
          <w:u w:color="000000"/>
          <w:rtl w:val="0"/>
          <w:lang w:val="en-US"/>
          <w14:textFill>
            <w14:solidFill>
              <w14:srgbClr w14:val="000000"/>
            </w14:solidFill>
          </w14:textFill>
        </w:rPr>
        <w:t>. Customer is responsible for ensuring that its End Users comply with this Agreement. Customer is responsible for the acts of its End Users and any activity occurring in its End Users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accounts.</w:t>
      </w:r>
    </w:p>
    <w:p>
      <w:pPr>
        <w:pStyle w:val="Body"/>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nl-NL"/>
        </w:rPr>
      </w:pPr>
      <w:r>
        <w:rPr>
          <w:rStyle w:val="None"/>
          <w:rFonts w:ascii="Arial" w:hAnsi="Arial"/>
          <w:outline w:val="0"/>
          <w:color w:val="000000"/>
          <w:sz w:val="20"/>
          <w:szCs w:val="20"/>
          <w:u w:val="single" w:color="000000"/>
          <w:rtl w:val="0"/>
          <w:lang w:val="nl-NL"/>
          <w14:textFill>
            <w14:solidFill>
              <w14:srgbClr w14:val="000000"/>
            </w14:solidFill>
          </w14:textFill>
        </w:rPr>
        <w:t>Embargoes</w:t>
      </w:r>
      <w:r>
        <w:rPr>
          <w:rStyle w:val="None"/>
          <w:rFonts w:ascii="Arial" w:hAnsi="Arial"/>
          <w:outline w:val="0"/>
          <w:color w:val="000000"/>
          <w:sz w:val="20"/>
          <w:szCs w:val="20"/>
          <w:u w:color="000000"/>
          <w:rtl w:val="0"/>
          <w:lang w:val="en-US"/>
          <w14:textFill>
            <w14:solidFill>
              <w14:srgbClr w14:val="000000"/>
            </w14:solidFill>
          </w14:textFill>
        </w:rPr>
        <w:t>. Customer represents and warrants that it is not barred by any Applicable Law from being supplied with the Services.  The Services may not be used in any country that is subject to an embargo by the United States or European Union (</w:t>
      </w:r>
      <w:r>
        <w:rPr>
          <w:rStyle w:val="None"/>
          <w:rFonts w:ascii="Arial" w:hAnsi="Arial"/>
          <w:b w:val="1"/>
          <w:bCs w:val="1"/>
          <w:outline w:val="0"/>
          <w:color w:val="000000"/>
          <w:sz w:val="20"/>
          <w:szCs w:val="20"/>
          <w:u w:color="000000"/>
          <w:rtl w:val="0"/>
          <w14:textFill>
            <w14:solidFill>
              <w14:srgbClr w14:val="000000"/>
            </w14:solidFill>
          </w14:textFill>
        </w:rPr>
        <w:t>EU</w:t>
      </w:r>
      <w:r>
        <w:rPr>
          <w:rStyle w:val="None"/>
          <w:rFonts w:ascii="Arial" w:hAnsi="Arial"/>
          <w:outline w:val="0"/>
          <w:color w:val="000000"/>
          <w:sz w:val="20"/>
          <w:szCs w:val="20"/>
          <w:u w:color="000000"/>
          <w:rtl w:val="0"/>
          <w:lang w:val="en-US"/>
          <w14:textFill>
            <w14:solidFill>
              <w14:srgbClr w14:val="000000"/>
            </w14:solidFill>
          </w14:textFill>
        </w:rPr>
        <w:t>), as applicable.  Customer will ensure that: (a) its End Users do not use the Services in violation of any export restriction or embargo by the United States; (b) it does not use the Services in any other manner that would result in a violation of any sanctions administered or enforced by the Office of Foreign Assets Control, the U.S. Department of State, the United Nations Security Council, the EU or the relevant authority in any individual EU member state, His Majesty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Treasury, or any other relevant sanctions authority</w:t>
      </w:r>
      <w:r>
        <w:rPr>
          <w:rStyle w:val="None"/>
          <w:rFonts w:ascii="Arial" w:hAnsi="Arial"/>
          <w:sz w:val="20"/>
          <w:szCs w:val="20"/>
          <w:rtl w:val="0"/>
          <w:lang w:val="en-US"/>
        </w:rPr>
        <w:t xml:space="preserve">, and (c) </w:t>
      </w:r>
      <w:r>
        <w:rPr>
          <w:rStyle w:val="None"/>
          <w:rFonts w:ascii="Arial" w:hAnsi="Arial"/>
          <w:outline w:val="0"/>
          <w:color w:val="000000"/>
          <w:sz w:val="20"/>
          <w:szCs w:val="20"/>
          <w:u w:color="000000"/>
          <w:rtl w:val="0"/>
          <w:lang w:val="en-US"/>
          <w14:textFill>
            <w14:solidFill>
              <w14:srgbClr w14:val="000000"/>
            </w14:solidFill>
          </w14:textFill>
        </w:rPr>
        <w:t>it does not provide access to the Services to persons on the U.S. Department of Commerce</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Denied Persons List or Entity List or the U.S. Treasury Department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list of Specially Designated Nationals.</w:t>
      </w:r>
      <w:r>
        <w:rPr>
          <w:rStyle w:val="None"/>
          <w:rFonts w:ascii="Arial" w:hAnsi="Arial" w:hint="default"/>
          <w:outline w:val="0"/>
          <w:color w:val="000000"/>
          <w:sz w:val="20"/>
          <w:szCs w:val="20"/>
          <w:u w:color="000000"/>
          <w:rtl w:val="0"/>
          <w:lang w:val="en-US"/>
          <w14:textFill>
            <w14:solidFill>
              <w14:srgbClr w14:val="000000"/>
            </w14:solidFill>
          </w14:textFill>
        </w:rPr>
        <w:t>  </w:t>
      </w:r>
    </w:p>
    <w:p>
      <w:pPr>
        <w:pStyle w:val="Body"/>
        <w:ind w:left="1440" w:firstLine="0"/>
        <w:jc w:val="both"/>
        <w:rPr>
          <w:rStyle w:val="None"/>
          <w:rFonts w:ascii="Arial" w:cs="Arial" w:hAnsi="Arial" w:eastAsia="Arial"/>
          <w:sz w:val="20"/>
          <w:szCs w:val="20"/>
        </w:rPr>
      </w:pPr>
    </w:p>
    <w:p>
      <w:pPr>
        <w:pStyle w:val="Heading 2"/>
        <w:numPr>
          <w:ilvl w:val="0"/>
          <w:numId w:val="20"/>
        </w:numPr>
      </w:pPr>
      <w:bookmarkStart w:name="_Toc10" w:id="27"/>
      <w:bookmarkStart w:name="_headingh.sf2llqv3pnb" w:id="28"/>
      <w:bookmarkEnd w:id="28"/>
      <w:r>
        <w:rPr>
          <w:rStyle w:val="None"/>
          <w:rtl w:val="0"/>
        </w:rPr>
        <w:t>A</w:t>
      </w:r>
      <w:r>
        <w:rPr>
          <w:rStyle w:val="None"/>
          <w:rtl w:val="0"/>
          <w:lang w:val="it-IT"/>
        </w:rPr>
        <w:t>rtificial Intelligence</w:t>
      </w:r>
      <w:bookmarkEnd w:id="27"/>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b w:val="1"/>
          <w:bCs w:val="1"/>
          <w:sz w:val="20"/>
          <w:szCs w:val="20"/>
          <w:rtl w:val="0"/>
          <w:lang w:val="en-US"/>
        </w:rPr>
      </w:pPr>
      <w:r>
        <w:rPr>
          <w:rStyle w:val="None"/>
          <w:rFonts w:ascii="Arial" w:hAnsi="Arial"/>
          <w:b w:val="0"/>
          <w:bCs w:val="0"/>
          <w:outline w:val="0"/>
          <w:color w:val="000000"/>
          <w:sz w:val="20"/>
          <w:szCs w:val="20"/>
          <w:u w:val="single" w:color="000000"/>
          <w:rtl w:val="0"/>
          <w:lang w:val="en-US"/>
          <w14:textFill>
            <w14:solidFill>
              <w14:srgbClr w14:val="000000"/>
            </w14:solidFill>
          </w14:textFill>
        </w:rPr>
        <w:t>AI Features</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 Provider may introduce features and capabilities as part of the Services that utilize generative AI, machine learning, or similar technologies (the </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AI Features</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If Customer uses Provider</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s generative AI assistant/copilot (the </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fr-FR"/>
          <w14:textFill>
            <w14:solidFill>
              <w14:srgbClr w14:val="000000"/>
            </w14:solidFill>
          </w14:textFill>
        </w:rPr>
        <w:t>Assistant</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 Customer or its End Users may upload information, including Customer Data, prompts, data, texts or other input (collectively, </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14:textFill>
            <w14:solidFill>
              <w14:srgbClr w14:val="000000"/>
            </w14:solidFill>
          </w14:textFill>
        </w:rPr>
        <w:t>Input</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and receive output generated by the Assistant (</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14:textFill>
            <w14:solidFill>
              <w14:srgbClr w14:val="000000"/>
            </w14:solidFill>
          </w14:textFill>
        </w:rPr>
        <w:t>Output</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 and together with Input, the </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it-IT"/>
          <w14:textFill>
            <w14:solidFill>
              <w14:srgbClr w14:val="000000"/>
            </w14:solidFill>
          </w14:textFill>
        </w:rPr>
        <w:t>AI Content</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Such Output shall be based on Provider</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s proprietary training materials, prompt engineering, and insights, and may not be unique to each individual customer of Provider.  Accordingly, subject to Section 13.2, </w:t>
      </w:r>
      <w:r>
        <w:rPr>
          <w:rStyle w:val="None"/>
          <w:rFonts w:ascii="Arial" w:hAnsi="Arial"/>
          <w:b w:val="0"/>
          <w:bCs w:val="0"/>
          <w:sz w:val="20"/>
          <w:szCs w:val="20"/>
          <w:rtl w:val="0"/>
          <w:lang w:val="en-US"/>
        </w:rPr>
        <w:t>Provider</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 hereby grants Customer a non-exclusive, worldwide license to use, display, and create derivative works of the Output during the Subscription Term. Customer shall retain all ownership rights in and to the Input. </w:t>
      </w:r>
    </w:p>
    <w:p>
      <w:pPr>
        <w:pStyle w:val="Body"/>
        <w:ind w:left="720" w:firstLine="0"/>
        <w:jc w:val="both"/>
        <w:rPr>
          <w:rStyle w:val="None"/>
          <w:rFonts w:ascii="Arial" w:cs="Arial" w:hAnsi="Arial" w:eastAsia="Arial"/>
          <w:outline w:val="0"/>
          <w:color w:val="000000"/>
          <w:sz w:val="20"/>
          <w:szCs w:val="20"/>
          <w:u w:val="single" w:color="000000"/>
          <w14:textFill>
            <w14:solidFill>
              <w14:srgbClr w14:val="000000"/>
            </w14:solidFill>
          </w14:textFill>
        </w:rPr>
      </w:pPr>
    </w:p>
    <w:p>
      <w:pPr>
        <w:pStyle w:val="Body"/>
        <w:ind w:left="720" w:firstLine="0"/>
        <w:jc w:val="both"/>
        <w:rPr>
          <w:rStyle w:val="None"/>
          <w:rFonts w:ascii="Arial" w:cs="Arial" w:hAnsi="Arial" w:eastAsia="Arial"/>
          <w:b w:val="1"/>
          <w:bCs w:val="1"/>
          <w:outline w:val="0"/>
          <w:color w:val="000000"/>
          <w:sz w:val="20"/>
          <w:szCs w:val="20"/>
          <w:u w:color="000000"/>
          <w14:textFill>
            <w14:solidFill>
              <w14:srgbClr w14:val="000000"/>
            </w14:solidFill>
          </w14:textFill>
        </w:rPr>
      </w:pPr>
      <w:r>
        <w:rPr>
          <w:rStyle w:val="None"/>
          <w:rFonts w:ascii="Arial" w:hAnsi="Arial"/>
          <w:outline w:val="0"/>
          <w:color w:val="000000"/>
          <w:sz w:val="20"/>
          <w:szCs w:val="20"/>
          <w:u w:color="000000"/>
          <w:rtl w:val="0"/>
          <w:lang w:val="en-US"/>
          <w14:textFill>
            <w14:solidFill>
              <w14:srgbClr w14:val="000000"/>
            </w14:solidFill>
          </w14:textFill>
        </w:rPr>
        <w:t xml:space="preserve">Certain AI Features are powered by a third-party AI platform and model provider, OpenAI, LLC; however,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does not and shall not use any Customer Data to train any third-party AI platform or models. Provider may use Customer usage patterns to develop or improve personalized features based on End User behaviors, which shall be unique to Customer and its End Users, or</w:t>
      </w:r>
      <w:r>
        <w:rPr>
          <w:rStyle w:val="None"/>
          <w:rFonts w:ascii="Arial" w:hAnsi="Arial"/>
          <w:outline w:val="0"/>
          <w:color w:val="000000"/>
          <w:sz w:val="20"/>
          <w:szCs w:val="20"/>
          <w:u w:color="000000"/>
          <w:shd w:val="clear" w:color="auto" w:fill="ffffff"/>
          <w:rtl w:val="0"/>
          <w:lang w:val="en-US"/>
          <w14:textFill>
            <w14:solidFill>
              <w14:srgbClr w14:val="000000"/>
            </w14:solidFill>
          </w14:textFill>
        </w:rPr>
        <w:t xml:space="preserve"> aggregated and anonymized Customer Data to identify trends or suggest features to improve the Services, without exposing any Customer Data to other customers or to third parties in the process.</w:t>
      </w:r>
      <w:r>
        <w:rPr>
          <w:rStyle w:val="None"/>
          <w:rFonts w:ascii="Arial" w:hAnsi="Arial"/>
          <w:outline w:val="0"/>
          <w:color w:val="000000"/>
          <w:sz w:val="20"/>
          <w:szCs w:val="20"/>
          <w:u w:color="000000"/>
          <w:rtl w:val="0"/>
          <w14:textFill>
            <w14:solidFill>
              <w14:srgbClr w14:val="000000"/>
            </w14:solidFill>
          </w14:textFill>
        </w:rPr>
        <w:t xml:space="preserve">  </w:t>
      </w:r>
    </w:p>
    <w:p>
      <w:pPr>
        <w:pStyle w:val="Body"/>
        <w:ind w:left="720" w:firstLine="0"/>
        <w:jc w:val="both"/>
        <w:rPr>
          <w:rStyle w:val="None"/>
          <w:rFonts w:ascii="Arial" w:cs="Arial" w:hAnsi="Arial" w:eastAsia="Arial"/>
          <w:b w:val="1"/>
          <w:bCs w:val="1"/>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b w:val="1"/>
          <w:bCs w:val="1"/>
          <w:sz w:val="20"/>
          <w:szCs w:val="20"/>
          <w:rtl w:val="0"/>
          <w:lang w:val="en-US"/>
        </w:rPr>
      </w:pPr>
      <w:r>
        <w:rPr>
          <w:rStyle w:val="None"/>
          <w:rFonts w:ascii="Arial" w:hAnsi="Arial"/>
          <w:b w:val="0"/>
          <w:bCs w:val="0"/>
          <w:outline w:val="0"/>
          <w:color w:val="000000"/>
          <w:sz w:val="20"/>
          <w:szCs w:val="20"/>
          <w:u w:val="single" w:color="000000"/>
          <w:rtl w:val="0"/>
          <w:lang w:val="en-US"/>
          <w14:textFill>
            <w14:solidFill>
              <w14:srgbClr w14:val="000000"/>
            </w14:solidFill>
          </w14:textFill>
        </w:rPr>
        <w:t xml:space="preserve">Use of AI Features. </w:t>
      </w:r>
      <w:r>
        <w:rPr>
          <w:rStyle w:val="None"/>
          <w:rFonts w:ascii="Arial" w:hAnsi="Arial"/>
          <w:b w:val="0"/>
          <w:bCs w:val="0"/>
          <w:outline w:val="0"/>
          <w:color w:val="000000"/>
          <w:sz w:val="20"/>
          <w:szCs w:val="20"/>
          <w:u w:color="000000"/>
          <w:rtl w:val="0"/>
          <w:lang w:val="en-US"/>
          <w14:textFill>
            <w14:solidFill>
              <w14:srgbClr w14:val="000000"/>
            </w14:solidFill>
          </w14:textFill>
        </w:rPr>
        <w:t>Customer is solely responsible for the Input and for ensuring that any use of the AI Content by Customer complies with Applicable Law and this Agreement. Customer acknowledges that it should not rely on factual assertions in the AI Content without independently fact-checking their accuracy. AI Content should be evaluated for accuracy and suitability for Customer</w:t>
      </w:r>
      <w:r>
        <w:rPr>
          <w:rStyle w:val="None"/>
          <w:rFonts w:ascii="Arial" w:hAnsi="Arial" w:hint="default"/>
          <w:b w:val="0"/>
          <w:bCs w:val="0"/>
          <w:outline w:val="0"/>
          <w:color w:val="000000"/>
          <w:sz w:val="20"/>
          <w:szCs w:val="20"/>
          <w:u w:color="000000"/>
          <w:rtl w:val="0"/>
          <w:lang w:val="en-US"/>
          <w14:textFill>
            <w14:solidFill>
              <w14:srgbClr w14:val="000000"/>
            </w14:solidFill>
          </w14:textFill>
        </w:rPr>
        <w:t>’</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s use case, such as by imposing human review of the AI Content. </w:t>
      </w:r>
    </w:p>
    <w:p>
      <w:pPr>
        <w:pStyle w:val="Body"/>
        <w:ind w:left="720" w:firstLine="0"/>
        <w:jc w:val="both"/>
        <w:rPr>
          <w:rStyle w:val="None"/>
          <w:rFonts w:ascii="Arial" w:cs="Arial" w:hAnsi="Arial" w:eastAsia="Arial"/>
          <w:b w:val="1"/>
          <w:bCs w:val="1"/>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b w:val="1"/>
          <w:bCs w:val="1"/>
          <w:sz w:val="20"/>
          <w:szCs w:val="20"/>
          <w:rtl w:val="0"/>
          <w:lang w:val="en-US"/>
        </w:rPr>
      </w:pPr>
      <w:r>
        <w:rPr>
          <w:rStyle w:val="None"/>
          <w:rFonts w:ascii="Arial" w:hAnsi="Arial"/>
          <w:b w:val="0"/>
          <w:bCs w:val="0"/>
          <w:outline w:val="0"/>
          <w:color w:val="000000"/>
          <w:sz w:val="20"/>
          <w:szCs w:val="20"/>
          <w:u w:val="single" w:color="000000"/>
          <w:rtl w:val="0"/>
          <w:lang w:val="en-US"/>
          <w14:textFill>
            <w14:solidFill>
              <w14:srgbClr w14:val="000000"/>
            </w14:solidFill>
          </w14:textFill>
        </w:rPr>
        <w:t>EU AI Provisions</w:t>
      </w:r>
      <w:r>
        <w:rPr>
          <w:rStyle w:val="None"/>
          <w:rFonts w:ascii="Arial" w:hAnsi="Arial"/>
          <w:b w:val="0"/>
          <w:bCs w:val="0"/>
          <w:outline w:val="0"/>
          <w:color w:val="000000"/>
          <w:sz w:val="20"/>
          <w:szCs w:val="20"/>
          <w:u w:color="000000"/>
          <w:rtl w:val="0"/>
          <w:lang w:val="en-US"/>
          <w14:textFill>
            <w14:solidFill>
              <w14:srgbClr w14:val="000000"/>
            </w14:solidFill>
          </w14:textFill>
        </w:rPr>
        <w:t xml:space="preserve">. If Customer or End Users are located within the EU, the following terms and conditions shall apply. </w:t>
      </w:r>
    </w:p>
    <w:p>
      <w:pPr>
        <w:pStyle w:val="Body"/>
        <w:rPr>
          <w:rStyle w:val="None"/>
          <w:rFonts w:ascii="Arial" w:cs="Arial" w:hAnsi="Arial" w:eastAsia="Arial"/>
          <w:sz w:val="20"/>
          <w:szCs w:val="20"/>
        </w:rPr>
      </w:pP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EU AI Restrictions</w:t>
      </w:r>
      <w:r>
        <w:rPr>
          <w:rStyle w:val="None"/>
          <w:rFonts w:ascii="Arial" w:hAnsi="Arial"/>
          <w:sz w:val="20"/>
          <w:szCs w:val="20"/>
          <w:rtl w:val="0"/>
          <w:lang w:val="en-US"/>
        </w:rPr>
        <w:t>. Customer will not, unless permitted by express written consent from Provider: (a) use Provider data, AI features, Content or Output in any manner that violates Applicable Law, regulations or guidelines, including but not limited to the Artificial Intelligence Act (Regulation (EU) 2024/1689) (</w:t>
      </w:r>
      <w:r>
        <w:rPr>
          <w:rStyle w:val="None"/>
          <w:rFonts w:ascii="Arial" w:hAnsi="Arial" w:hint="default"/>
          <w:sz w:val="20"/>
          <w:szCs w:val="20"/>
          <w:rtl w:val="0"/>
          <w:lang w:val="en-US"/>
        </w:rPr>
        <w:t>“</w:t>
      </w:r>
      <w:r>
        <w:rPr>
          <w:rStyle w:val="None"/>
          <w:rFonts w:ascii="Arial" w:hAnsi="Arial"/>
          <w:b w:val="1"/>
          <w:bCs w:val="1"/>
          <w:sz w:val="20"/>
          <w:szCs w:val="20"/>
          <w:rtl w:val="0"/>
        </w:rPr>
        <w:t>EU AI Act</w:t>
      </w:r>
      <w:r>
        <w:rPr>
          <w:rStyle w:val="None"/>
          <w:rFonts w:ascii="Arial" w:hAnsi="Arial" w:hint="default"/>
          <w:sz w:val="20"/>
          <w:szCs w:val="20"/>
          <w:rtl w:val="0"/>
          <w:lang w:val="en-US"/>
        </w:rPr>
        <w:t>”</w:t>
      </w:r>
      <w:r>
        <w:rPr>
          <w:rStyle w:val="None"/>
          <w:rFonts w:ascii="Arial" w:hAnsi="Arial"/>
          <w:sz w:val="20"/>
          <w:szCs w:val="20"/>
          <w:rtl w:val="0"/>
          <w:lang w:val="en-US"/>
        </w:rPr>
        <w:t>); or (b) sub-license, sell, lease or otherwise distribute AI Features, Content or Output to any third parties.</w:t>
      </w:r>
    </w:p>
    <w:p>
      <w:pPr>
        <w:pStyle w:val="Body"/>
        <w:ind w:left="1728" w:firstLine="0"/>
        <w:jc w:val="both"/>
        <w:rPr>
          <w:rStyle w:val="None"/>
          <w:rFonts w:ascii="Arial" w:cs="Arial" w:hAnsi="Arial" w:eastAsia="Arial"/>
          <w:sz w:val="20"/>
          <w:szCs w:val="20"/>
        </w:rPr>
      </w:pP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Transparency, Accountability, Governance &amp; Oversight</w:t>
      </w:r>
      <w:r>
        <w:rPr>
          <w:rStyle w:val="None"/>
          <w:rFonts w:ascii="Arial" w:hAnsi="Arial"/>
          <w:sz w:val="20"/>
          <w:szCs w:val="20"/>
          <w:rtl w:val="0"/>
          <w:lang w:val="en-US"/>
        </w:rPr>
        <w:t>. Provider shall ensure that: (a) AI features are designed, developed, and deployed in a manner that is transparent, traceable, and auditable; (b) clear and understandable information about the AI system</w:t>
      </w:r>
      <w:r>
        <w:rPr>
          <w:rStyle w:val="None"/>
          <w:rFonts w:ascii="Arial" w:hAnsi="Arial" w:hint="default"/>
          <w:sz w:val="20"/>
          <w:szCs w:val="20"/>
          <w:rtl w:val="0"/>
          <w:lang w:val="en-US"/>
        </w:rPr>
        <w:t>’</w:t>
      </w:r>
      <w:r>
        <w:rPr>
          <w:rStyle w:val="None"/>
          <w:rFonts w:ascii="Arial" w:hAnsi="Arial"/>
          <w:sz w:val="20"/>
          <w:szCs w:val="20"/>
          <w:rtl w:val="0"/>
          <w:lang w:val="en-US"/>
        </w:rPr>
        <w:t>s capabilities, limitations, and potential risks is available to Customer; (c) it implements appropriate data governance measures to ensure the accuracy, relevance, and proportionality of the AI Features and conducts regular risk assessments to identify and mitigate potential risks; and (d) AI Features are designed with appropriate human-machine interface tools to enable effective human oversight, including the ability to monitor, interpret, override, or stop the system when necessary.</w:t>
      </w:r>
    </w:p>
    <w:p>
      <w:pPr>
        <w:pStyle w:val="Body"/>
        <w:rPr>
          <w:rStyle w:val="None"/>
          <w:rFonts w:ascii="Arial" w:cs="Arial" w:hAnsi="Arial" w:eastAsia="Arial"/>
          <w:sz w:val="20"/>
          <w:szCs w:val="20"/>
        </w:rPr>
      </w:pPr>
    </w:p>
    <w:p>
      <w:pPr>
        <w:pStyle w:val="Heading 2"/>
        <w:numPr>
          <w:ilvl w:val="0"/>
          <w:numId w:val="20"/>
        </w:numPr>
      </w:pPr>
      <w:bookmarkStart w:name="_Toc11" w:id="29"/>
      <w:bookmarkStart w:name="_headingh.qsu5esowuktg" w:id="30"/>
      <w:bookmarkEnd w:id="30"/>
      <w:r>
        <w:rPr>
          <w:rStyle w:val="None"/>
          <w:rtl w:val="0"/>
        </w:rPr>
        <w:t>T</w:t>
      </w:r>
      <w:r>
        <w:rPr>
          <w:rStyle w:val="None"/>
          <w:rtl w:val="0"/>
          <w:lang w:val="en-US"/>
        </w:rPr>
        <w:t>erm and Termination</w:t>
      </w:r>
      <w:bookmarkEnd w:id="29"/>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Term of Agreement</w:t>
      </w:r>
      <w:r>
        <w:rPr>
          <w:rStyle w:val="None"/>
          <w:rFonts w:ascii="Arial" w:hAnsi="Arial"/>
          <w:outline w:val="0"/>
          <w:color w:val="000000"/>
          <w:sz w:val="20"/>
          <w:szCs w:val="20"/>
          <w:u w:color="000000"/>
          <w:rtl w:val="0"/>
          <w:lang w:val="en-US"/>
          <w14:textFill>
            <w14:solidFill>
              <w14:srgbClr w14:val="000000"/>
            </w14:solidFill>
          </w14:textFill>
        </w:rPr>
        <w:t xml:space="preserve">.  This Agreement commences as of the date both parties execute this Agreement, on the Order Form, or, if on different dates, the latest of the execution dates (the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Effective Date</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 and shall continue thereafter unless terminated by either party in accordance with this Agreement.  </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Term of Services</w:t>
      </w:r>
      <w:r>
        <w:rPr>
          <w:rStyle w:val="None"/>
          <w:rFonts w:ascii="Arial" w:hAnsi="Arial"/>
          <w:outline w:val="0"/>
          <w:color w:val="000000"/>
          <w:sz w:val="20"/>
          <w:szCs w:val="20"/>
          <w:u w:color="000000"/>
          <w:rtl w:val="0"/>
          <w:lang w:val="en-US"/>
          <w14:textFill>
            <w14:solidFill>
              <w14:srgbClr w14:val="000000"/>
            </w14:solidFill>
          </w14:textFill>
        </w:rPr>
        <w:t xml:space="preserve">.  The Services shall commence on the start date specified in the Order Form and continue for the term stated therein unless renewed as specified in the applicable Order Form or terminated earlier for cause pursuant to Section 11.3.  </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cs="Arial" w:hAnsi="Arial" w:eastAsia="Arial"/>
          <w:sz w:val="20"/>
          <w:szCs w:val="20"/>
          <w:rtl w:val="0"/>
        </w:rPr>
      </w:pPr>
      <w:bookmarkStart w:name="_headingh.44sinio" w:id="31"/>
      <w:bookmarkEnd w:id="31"/>
      <w:r>
        <w:rPr>
          <w:rStyle w:val="None"/>
          <w:rFonts w:ascii="Arial" w:hAnsi="Arial"/>
          <w:outline w:val="0"/>
          <w:color w:val="000000"/>
          <w:sz w:val="20"/>
          <w:szCs w:val="20"/>
          <w:u w:val="single" w:color="000000"/>
          <w:rtl w:val="0"/>
          <w14:textFill>
            <w14:solidFill>
              <w14:srgbClr w14:val="000000"/>
            </w14:solidFill>
          </w14:textFill>
        </w:rPr>
        <w:t>T</w:t>
      </w:r>
      <w:r>
        <w:rPr>
          <w:rStyle w:val="None"/>
          <w:rFonts w:ascii="Arial" w:hAnsi="Arial"/>
          <w:outline w:val="0"/>
          <w:color w:val="000000"/>
          <w:sz w:val="20"/>
          <w:szCs w:val="20"/>
          <w:u w:val="single" w:color="000000"/>
          <w:rtl w:val="0"/>
          <w:lang w:val="en-US"/>
          <w14:textFill>
            <w14:solidFill>
              <w14:srgbClr w14:val="000000"/>
            </w14:solidFill>
          </w14:textFill>
        </w:rPr>
        <w:t>ermination for Cause</w:t>
      </w:r>
      <w:r>
        <w:rPr>
          <w:rStyle w:val="None"/>
          <w:rFonts w:ascii="Arial" w:hAnsi="Arial"/>
          <w:outline w:val="0"/>
          <w:color w:val="000000"/>
          <w:sz w:val="20"/>
          <w:szCs w:val="20"/>
          <w:u w:color="000000"/>
          <w:rtl w:val="0"/>
          <w:lang w:val="en-US"/>
          <w14:textFill>
            <w14:solidFill>
              <w14:srgbClr w14:val="000000"/>
            </w14:solidFill>
          </w14:textFill>
        </w:rPr>
        <w:t>.  Either party may terminate this Agreement (a) if the other party materially breaches its obligations hereunder and the breach is not been cured within thirty (30) days of receipt of written notice from the non-breaching party, or (b) if the other party becomes the subject of a petition in bankruptcy or any other proceeding relating to insolvency, receivership, administration, liquidation, or assignment for the benefit of creditors.  .  If Customer exercises such termination right, upon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request, Provider shall pay to Customer a pro-rata refund based on the remaining timeframe following the termination date for which Provider is not able to provide the Services.</w:t>
      </w:r>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Survival</w:t>
      </w:r>
      <w:r>
        <w:rPr>
          <w:rStyle w:val="None"/>
          <w:rFonts w:ascii="Arial" w:hAnsi="Arial"/>
          <w:outline w:val="0"/>
          <w:color w:val="000000"/>
          <w:sz w:val="20"/>
          <w:szCs w:val="20"/>
          <w:u w:color="000000"/>
          <w:rtl w:val="0"/>
          <w:lang w:val="en-US"/>
          <w14:textFill>
            <w14:solidFill>
              <w14:srgbClr w14:val="000000"/>
            </w14:solidFill>
          </w14:textFill>
        </w:rPr>
        <w:t>.  Section 1.6 (Restrictions), Section 5 (Invoicing and Payment Terms), Section 8 (Liability), Section 12 (Data Privacy), Section 13 (Intellectual Property), Section 14 (Confidentiality), Section 17 (Miscellaneous), and any provision of this Agreement, including the applicable Order Form, that contemplates or governs a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performance or observance after termination or expiration of this Agreement will survive its termination or expiration. </w:t>
      </w:r>
    </w:p>
    <w:p>
      <w:pPr>
        <w:pStyle w:val="Body"/>
        <w:ind w:left="792"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12" w:id="32"/>
      <w:bookmarkStart w:name="_headingh.7mhficcvg5ay" w:id="33"/>
      <w:bookmarkEnd w:id="33"/>
      <w:r>
        <w:rPr>
          <w:rStyle w:val="None"/>
          <w:rtl w:val="0"/>
        </w:rPr>
        <w:t>D</w:t>
      </w:r>
      <w:r>
        <w:rPr>
          <w:rStyle w:val="None"/>
          <w:rtl w:val="0"/>
          <w:lang w:val="en-US"/>
        </w:rPr>
        <w:t>ata Privacy</w:t>
      </w:r>
      <w:bookmarkEnd w:id="32"/>
    </w:p>
    <w:p>
      <w:pPr>
        <w:pStyle w:val="Body"/>
        <w:rPr>
          <w:rStyle w:val="None"/>
          <w:rFonts w:ascii="Arial" w:cs="Arial" w:hAnsi="Arial" w:eastAsia="Arial"/>
          <w:sz w:val="20"/>
          <w:szCs w:val="20"/>
        </w:rPr>
      </w:pPr>
    </w:p>
    <w:p>
      <w:pPr>
        <w:pStyle w:val="Body"/>
        <w:numPr>
          <w:ilvl w:val="1"/>
          <w:numId w:val="23"/>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Data Protection &amp; Security</w:t>
      </w:r>
      <w:r>
        <w:rPr>
          <w:rStyle w:val="None"/>
          <w:rFonts w:ascii="Arial" w:hAnsi="Arial"/>
          <w:outline w:val="0"/>
          <w:color w:val="000000"/>
          <w:sz w:val="20"/>
          <w:szCs w:val="20"/>
          <w:u w:color="000000"/>
          <w:rtl w:val="0"/>
          <w:lang w:val="en-US"/>
          <w14:textFill>
            <w14:solidFill>
              <w14:srgbClr w14:val="000000"/>
            </w14:solidFill>
          </w14:textFill>
        </w:rPr>
        <w:t>. The following DPA will apply where Provider is processing Personal Data for, or on behalf of, Customer or its End Users:</w:t>
      </w:r>
    </w:p>
    <w:p>
      <w:pPr>
        <w:pStyle w:val="Body"/>
        <w:ind w:left="108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3"/>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For U.S. Residents</w:t>
      </w:r>
      <w:r>
        <w:rPr>
          <w:rStyle w:val="None"/>
          <w:rFonts w:ascii="Arial" w:hAnsi="Arial"/>
          <w:outline w:val="0"/>
          <w:color w:val="000000"/>
          <w:sz w:val="20"/>
          <w:szCs w:val="20"/>
          <w:u w:color="000000"/>
          <w:rtl w:val="0"/>
          <w:lang w:val="en-US"/>
          <w14:textFill>
            <w14:solidFill>
              <w14:srgbClr w14:val="000000"/>
            </w14:solidFill>
          </w14:textFill>
        </w:rPr>
        <w:t xml:space="preserve">. When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is providing Services which involve the processing of U.S. residents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 xml:space="preserve">Personal Data, the </w:t>
      </w:r>
      <w:r>
        <w:rPr>
          <w:rStyle w:val="Hyperlink.0"/>
          <w:rFonts w:ascii="Arial" w:cs="Arial" w:hAnsi="Arial" w:eastAsia="Arial"/>
          <w:sz w:val="20"/>
          <w:szCs w:val="20"/>
        </w:rPr>
        <w:fldChar w:fldCharType="begin" w:fldLock="0"/>
      </w:r>
      <w:r>
        <w:rPr>
          <w:rStyle w:val="Hyperlink.0"/>
          <w:rFonts w:ascii="Arial" w:cs="Arial" w:hAnsi="Arial" w:eastAsia="Arial"/>
          <w:sz w:val="20"/>
          <w:szCs w:val="20"/>
        </w:rPr>
        <w:instrText xml:space="preserve"> HYPERLINK "https://fiscalnote.com/data-processing-agreement"</w:instrText>
      </w:r>
      <w:r>
        <w:rPr>
          <w:rStyle w:val="Hyperlink.0"/>
          <w:rFonts w:ascii="Arial" w:cs="Arial" w:hAnsi="Arial" w:eastAsia="Arial"/>
          <w:sz w:val="20"/>
          <w:szCs w:val="20"/>
        </w:rPr>
        <w:fldChar w:fldCharType="separate" w:fldLock="0"/>
      </w:r>
      <w:r>
        <w:rPr>
          <w:rStyle w:val="Hyperlink.0"/>
          <w:rFonts w:ascii="Arial" w:hAnsi="Arial"/>
          <w:sz w:val="20"/>
          <w:szCs w:val="20"/>
          <w:rtl w:val="0"/>
          <w:lang w:val="en-US"/>
        </w:rPr>
        <w:t>Data Protection Agreement U.S.</w:t>
      </w:r>
      <w:r>
        <w:rPr>
          <w:rFonts w:ascii="Arial" w:cs="Arial" w:hAnsi="Arial" w:eastAsia="Arial"/>
          <w:sz w:val="20"/>
          <w:szCs w:val="20"/>
        </w:rPr>
        <w:fldChar w:fldCharType="end" w:fldLock="0"/>
      </w:r>
      <w:r>
        <w:rPr>
          <w:rStyle w:val="None"/>
          <w:rFonts w:ascii="Arial" w:hAnsi="Arial"/>
          <w:outline w:val="0"/>
          <w:color w:val="000000"/>
          <w:sz w:val="20"/>
          <w:szCs w:val="20"/>
          <w:u w:color="000000"/>
          <w:rtl w:val="0"/>
          <w:lang w:val="en-US"/>
          <w14:textFill>
            <w14:solidFill>
              <w14:srgbClr w14:val="000000"/>
            </w14:solidFill>
          </w14:textFill>
        </w:rPr>
        <w:t xml:space="preserve"> shall apply to and form part of this Agreement.  </w:t>
      </w:r>
    </w:p>
    <w:p>
      <w:pPr>
        <w:pStyle w:val="Body"/>
        <w:tabs>
          <w:tab w:val="left" w:pos="360"/>
        </w:tabs>
        <w:ind w:left="1728" w:hanging="72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3"/>
        </w:numPr>
        <w:bidi w:val="0"/>
        <w:ind w:right="0"/>
        <w:jc w:val="both"/>
        <w:rPr>
          <w:rFonts w:ascii="Arial" w:hAnsi="Arial"/>
          <w:sz w:val="20"/>
          <w:szCs w:val="20"/>
          <w:rtl w:val="0"/>
          <w:lang w:val="de-DE"/>
        </w:rPr>
      </w:pPr>
      <w:r>
        <w:rPr>
          <w:rStyle w:val="None"/>
          <w:rFonts w:ascii="Arial" w:hAnsi="Arial"/>
          <w:outline w:val="0"/>
          <w:color w:val="000000"/>
          <w:sz w:val="20"/>
          <w:szCs w:val="20"/>
          <w:u w:val="single" w:color="000000"/>
          <w:rtl w:val="0"/>
          <w:lang w:val="de-DE"/>
          <w14:textFill>
            <w14:solidFill>
              <w14:srgbClr w14:val="000000"/>
            </w14:solidFill>
          </w14:textFill>
        </w:rPr>
        <w:t>For EU / UK Residents</w:t>
      </w:r>
      <w:r>
        <w:rPr>
          <w:rStyle w:val="None"/>
          <w:rFonts w:ascii="Arial" w:hAnsi="Arial"/>
          <w:outline w:val="0"/>
          <w:color w:val="000000"/>
          <w:sz w:val="20"/>
          <w:szCs w:val="20"/>
          <w:u w:color="000000"/>
          <w:rtl w:val="0"/>
          <w:lang w:val="en-US"/>
          <w14:textFill>
            <w14:solidFill>
              <w14:srgbClr w14:val="000000"/>
            </w14:solidFill>
          </w14:textFill>
        </w:rPr>
        <w:t xml:space="preserve">. When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is providing Services which involve the processing of European Union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14:textFill>
            <w14:solidFill>
              <w14:srgbClr w14:val="000000"/>
            </w14:solidFill>
          </w14:textFill>
        </w:rPr>
        <w:t>EU</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and/or United Kingdom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14:textFill>
            <w14:solidFill>
              <w14:srgbClr w14:val="000000"/>
            </w14:solidFill>
          </w14:textFill>
        </w:rPr>
        <w:t>UK</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residents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 xml:space="preserve">Customer Personal Data, the </w:t>
      </w:r>
      <w:r>
        <w:rPr>
          <w:rStyle w:val="Hyperlink.0"/>
          <w:rFonts w:ascii="Arial" w:cs="Arial" w:hAnsi="Arial" w:eastAsia="Arial"/>
          <w:sz w:val="20"/>
          <w:szCs w:val="20"/>
        </w:rPr>
        <w:fldChar w:fldCharType="begin" w:fldLock="0"/>
      </w:r>
      <w:r>
        <w:rPr>
          <w:rStyle w:val="Hyperlink.0"/>
          <w:rFonts w:ascii="Arial" w:cs="Arial" w:hAnsi="Arial" w:eastAsia="Arial"/>
          <w:sz w:val="20"/>
          <w:szCs w:val="20"/>
        </w:rPr>
        <w:instrText xml:space="preserve"> HYPERLINK "https://fiscalnote.com/fiscalnote-customer-data-eu-uk"</w:instrText>
      </w:r>
      <w:r>
        <w:rPr>
          <w:rStyle w:val="Hyperlink.0"/>
          <w:rFonts w:ascii="Arial" w:cs="Arial" w:hAnsi="Arial" w:eastAsia="Arial"/>
          <w:sz w:val="20"/>
          <w:szCs w:val="20"/>
        </w:rPr>
        <w:fldChar w:fldCharType="separate" w:fldLock="0"/>
      </w:r>
      <w:r>
        <w:rPr>
          <w:rStyle w:val="Hyperlink.0"/>
          <w:rFonts w:ascii="Arial" w:hAnsi="Arial"/>
          <w:sz w:val="20"/>
          <w:szCs w:val="20"/>
          <w:rtl w:val="0"/>
          <w:lang w:val="en-US"/>
        </w:rPr>
        <w:t>Data Protection Agreement EU &amp; UK</w:t>
      </w:r>
      <w:r>
        <w:rPr>
          <w:rFonts w:ascii="Arial" w:cs="Arial" w:hAnsi="Arial" w:eastAsia="Arial"/>
          <w:sz w:val="20"/>
          <w:szCs w:val="20"/>
        </w:rPr>
        <w:fldChar w:fldCharType="end" w:fldLock="0"/>
      </w:r>
      <w:r>
        <w:rPr>
          <w:rStyle w:val="None"/>
          <w:rFonts w:ascii="Arial" w:hAnsi="Arial"/>
          <w:outline w:val="0"/>
          <w:color w:val="000000"/>
          <w:sz w:val="20"/>
          <w:szCs w:val="20"/>
          <w:u w:color="000000"/>
          <w:rtl w:val="0"/>
          <w:lang w:val="en-US"/>
          <w14:textFill>
            <w14:solidFill>
              <w14:srgbClr w14:val="000000"/>
            </w14:solidFill>
          </w14:textFill>
        </w:rPr>
        <w:t xml:space="preserve"> shall apply to and form part of this Agreement.</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DPAs Incorporated into Agreement</w:t>
      </w:r>
      <w:r>
        <w:rPr>
          <w:rStyle w:val="None"/>
          <w:rFonts w:ascii="Arial" w:hAnsi="Arial"/>
          <w:outline w:val="0"/>
          <w:color w:val="000000"/>
          <w:sz w:val="20"/>
          <w:szCs w:val="20"/>
          <w:u w:color="000000"/>
          <w:rtl w:val="0"/>
          <w:lang w:val="en-US"/>
          <w14:textFill>
            <w14:solidFill>
              <w14:srgbClr w14:val="000000"/>
            </w14:solidFill>
          </w14:textFill>
        </w:rPr>
        <w:t>. The DPAs hyperlinked in these Terms and Conditions are incorporated by reference and form part of this Agreement.  In the event of a conflict between the terms of the applicable DPA(s) and the other terms of this Agreement, the terms of the applicable DPA(s) shall control.</w:t>
      </w:r>
    </w:p>
    <w:p>
      <w:pPr>
        <w:pStyle w:val="Body"/>
        <w:jc w:val="both"/>
        <w:rPr>
          <w:rStyle w:val="None"/>
          <w:rFonts w:ascii="Arial" w:cs="Arial" w:hAnsi="Arial" w:eastAsia="Arial"/>
          <w:sz w:val="20"/>
          <w:szCs w:val="20"/>
        </w:rPr>
      </w:pPr>
    </w:p>
    <w:p>
      <w:pPr>
        <w:pStyle w:val="Heading 2"/>
        <w:numPr>
          <w:ilvl w:val="0"/>
          <w:numId w:val="20"/>
        </w:numPr>
      </w:pPr>
      <w:bookmarkStart w:name="_Toc13" w:id="34"/>
      <w:bookmarkStart w:name="_headingh.qcagrcp5tse1" w:id="35"/>
      <w:bookmarkEnd w:id="35"/>
      <w:r>
        <w:rPr>
          <w:rStyle w:val="None"/>
          <w:rtl w:val="0"/>
        </w:rPr>
        <w:t>I</w:t>
      </w:r>
      <w:r>
        <w:rPr>
          <w:rStyle w:val="None"/>
          <w:rtl w:val="0"/>
          <w:lang w:val="en-US"/>
        </w:rPr>
        <w:t>ntellectual Property</w:t>
      </w:r>
      <w:bookmarkEnd w:id="34"/>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Rights to Customer</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sz w:val="20"/>
          <w:szCs w:val="20"/>
          <w:rtl w:val="0"/>
        </w:rPr>
        <w:t xml:space="preserve"> </w:t>
      </w:r>
      <w:r>
        <w:rPr>
          <w:rStyle w:val="None"/>
          <w:rFonts w:ascii="Arial" w:hAnsi="Arial"/>
          <w:outline w:val="0"/>
          <w:color w:val="000000"/>
          <w:sz w:val="20"/>
          <w:szCs w:val="20"/>
          <w:u w:color="000000"/>
          <w:rtl w:val="0"/>
          <w:lang w:val="en-US"/>
          <w14:textFill>
            <w14:solidFill>
              <w14:srgbClr w14:val="000000"/>
            </w14:solidFill>
          </w14:textFill>
        </w:rPr>
        <w:t xml:space="preserve">Customer retains ownership of all Intellectual Property Rights in the Customer Data and End User Content, and Customer grants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and its Affiliates a worldwide, royalty-free, non-exclusive, limited license to use, host, copy, transmit, modify, display, and distribute Customer Data and End User Content only for the limited purposes of providing the Services to Customer and improving the Services.  Notwithstanding the foregoing, if Customer provides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with feedback about the Services,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may use such feedback and incorporate it into its products and services without any obligation to Customer.</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cs="Arial" w:hAnsi="Arial" w:eastAsia="Arial"/>
          <w:sz w:val="20"/>
          <w:szCs w:val="20"/>
          <w:rtl w:val="0"/>
        </w:rPr>
      </w:pPr>
      <w:bookmarkStart w:name="_headingh.3j2qqm3" w:id="36"/>
      <w:bookmarkEnd w:id="36"/>
      <w:r>
        <w:rPr>
          <w:rStyle w:val="None"/>
          <w:rFonts w:ascii="Arial" w:hAnsi="Arial"/>
          <w:outline w:val="0"/>
          <w:color w:val="000000"/>
          <w:sz w:val="20"/>
          <w:szCs w:val="20"/>
          <w:u w:val="single" w:color="000000"/>
          <w:rtl w:val="0"/>
          <w14:textFill>
            <w14:solidFill>
              <w14:srgbClr w14:val="000000"/>
            </w14:solidFill>
          </w14:textFill>
        </w:rPr>
        <w:t>R</w:t>
      </w:r>
      <w:r>
        <w:rPr>
          <w:rStyle w:val="None"/>
          <w:rFonts w:ascii="Arial" w:hAnsi="Arial"/>
          <w:outline w:val="0"/>
          <w:color w:val="000000"/>
          <w:sz w:val="20"/>
          <w:szCs w:val="20"/>
          <w:u w:val="single" w:color="000000"/>
          <w:rtl w:val="0"/>
          <w:lang w:val="en-US"/>
          <w14:textFill>
            <w14:solidFill>
              <w14:srgbClr w14:val="000000"/>
            </w14:solidFill>
          </w14:textFill>
        </w:rPr>
        <w:t xml:space="preserve">ights to </w:t>
      </w:r>
      <w:r>
        <w:rPr>
          <w:rStyle w:val="None"/>
          <w:rFonts w:ascii="Arial" w:hAnsi="Arial"/>
          <w:sz w:val="20"/>
          <w:szCs w:val="20"/>
          <w:u w:val="single"/>
          <w:rtl w:val="0"/>
          <w:lang w:val="en-US"/>
        </w:rPr>
        <w:t>Provider</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retains ownership and all related Intellectual Property Rights in the Services,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Content, AI Features, Output, and any other products, services, and/or materials provided by, or on behalf of,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No licenses or rights are granted to Customer by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other than as expressly provided for in this Agreement.  </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14" w:id="37"/>
      <w:bookmarkStart w:name="_headingh.1y810tw" w:id="38"/>
      <w:bookmarkEnd w:id="38"/>
      <w:r>
        <w:rPr>
          <w:rStyle w:val="None"/>
          <w:rtl w:val="0"/>
        </w:rPr>
        <w:t>C</w:t>
      </w:r>
      <w:r>
        <w:rPr>
          <w:rStyle w:val="None"/>
          <w:rtl w:val="0"/>
          <w:lang w:val="en-US"/>
        </w:rPr>
        <w:t>onfidentiality</w:t>
      </w:r>
      <w:bookmarkEnd w:id="37"/>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Definition</w:t>
      </w:r>
      <w:r>
        <w:rPr>
          <w:rStyle w:val="None"/>
          <w:rFonts w:ascii="Arial" w:hAnsi="Arial"/>
          <w:outline w:val="0"/>
          <w:color w:val="000000"/>
          <w:sz w:val="20"/>
          <w:szCs w:val="20"/>
          <w:u w:color="000000"/>
          <w:rtl w:val="0"/>
          <w14:textFill>
            <w14:solidFill>
              <w14:srgbClr w14:val="000000"/>
            </w14:solidFill>
          </w14:textFill>
        </w:rPr>
        <w:t xml:space="preserve">.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Confidential Information</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means information disclosed by a party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to the other party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it-IT"/>
          <w14:textFill>
            <w14:solidFill>
              <w14:srgbClr w14:val="000000"/>
            </w14:solidFill>
          </w14:textFill>
        </w:rPr>
        <w:t>Recipient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in connection with the use or provision of the Services that is either marked as confidential or would reasonably be considered to be confidential under the circumstances.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 includes Customer Data.  Despite the foregoing, Confidential Information does not include information that: (a) is or becomes public through no fault of the Recipient; (b) the Recipient already lawfully knew; (c) was rightfully given to the Recipient by an unaffiliated third party without restriction on disclosure; or (d) was independently developed by the Recipient without reference to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cs="Arial" w:hAnsi="Arial" w:eastAsia="Arial"/>
          <w:sz w:val="20"/>
          <w:szCs w:val="20"/>
          <w:rtl w:val="0"/>
        </w:rPr>
      </w:pPr>
      <w:bookmarkStart w:name="_headingh.4i7ojhp" w:id="39"/>
      <w:bookmarkEnd w:id="39"/>
      <w:r>
        <w:rPr>
          <w:rStyle w:val="None"/>
          <w:rFonts w:ascii="Arial" w:hAnsi="Arial"/>
          <w:outline w:val="0"/>
          <w:color w:val="000000"/>
          <w:sz w:val="20"/>
          <w:szCs w:val="20"/>
          <w:u w:val="single" w:color="000000"/>
          <w:rtl w:val="0"/>
          <w14:textFill>
            <w14:solidFill>
              <w14:srgbClr w14:val="000000"/>
            </w14:solidFill>
          </w14:textFill>
        </w:rPr>
        <w:t>C</w:t>
      </w:r>
      <w:r>
        <w:rPr>
          <w:rStyle w:val="None"/>
          <w:rFonts w:ascii="Arial" w:hAnsi="Arial"/>
          <w:outline w:val="0"/>
          <w:color w:val="000000"/>
          <w:sz w:val="20"/>
          <w:szCs w:val="20"/>
          <w:u w:val="single" w:color="000000"/>
          <w:rtl w:val="0"/>
          <w:lang w:val="en-US"/>
          <w14:textFill>
            <w14:solidFill>
              <w14:srgbClr w14:val="000000"/>
            </w14:solidFill>
          </w14:textFill>
        </w:rPr>
        <w:t>onfidentiality</w:t>
      </w:r>
      <w:r>
        <w:rPr>
          <w:rStyle w:val="None"/>
          <w:rFonts w:ascii="Arial" w:hAnsi="Arial"/>
          <w:outline w:val="0"/>
          <w:color w:val="000000"/>
          <w:sz w:val="20"/>
          <w:szCs w:val="20"/>
          <w:u w:color="000000"/>
          <w:rtl w:val="0"/>
          <w:lang w:val="en-US"/>
          <w14:textFill>
            <w14:solidFill>
              <w14:srgbClr w14:val="000000"/>
            </w14:solidFill>
          </w14:textFill>
        </w:rPr>
        <w:t>. The Recipient will: (a) protect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 using commercially reasonable efforts; (b) use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 only as permitted by this Agreement, including to exercise the Recipient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rights and fulfill the Recipient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obligations under this Agreement; and (c) not disclose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 without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prior consent, except to Affiliates, certain employees or agents involved in the Services under this Agreement, and professional advisors who need to know it and have agreed in writing (or, in the case of professional advisors, are otherwise bound) to keep it confidential on terms comparable to those under this Section 14.  The Recipient may disclose the Discloser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 Information when and to the extent required by Applicable Law or legal, regulatory, or judicial process, but only after the Recipient, if permitted by Applicable Law, uses reasonable efforts to notify the other party.</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Return or Destruction of Confidential Information</w:t>
      </w:r>
      <w:r>
        <w:rPr>
          <w:rStyle w:val="None"/>
          <w:rFonts w:ascii="Arial" w:hAnsi="Arial"/>
          <w:outline w:val="0"/>
          <w:color w:val="000000"/>
          <w:sz w:val="20"/>
          <w:szCs w:val="20"/>
          <w:u w:color="000000"/>
          <w:rtl w:val="0"/>
          <w:lang w:val="en-US"/>
          <w14:textFill>
            <w14:solidFill>
              <w14:srgbClr w14:val="000000"/>
            </w14:solidFill>
          </w14:textFill>
        </w:rPr>
        <w:t>.  Upon the termination or expiration of the Agreement and all Order Forms or SOWs under the Agreement, each party will promptly return to the other party or destroy all Confidential Information of the other party in its possession or control within a reasonable amount of time in accordance with the Recipient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data destruction practices.  Despite the termination or expiration of this Agreement, Recipient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confidentiality obligations with respect to the Confidential Information will survive for two (2) years after the date such Confidential Information was disclosed to Recipient.</w:t>
      </w:r>
    </w:p>
    <w:p>
      <w:pPr>
        <w:pStyle w:val="Body"/>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Exception for Customer Lists</w:t>
      </w:r>
      <w:r>
        <w:rPr>
          <w:rStyle w:val="None"/>
          <w:rFonts w:ascii="Arial" w:hAnsi="Arial"/>
          <w:outline w:val="0"/>
          <w:color w:val="000000"/>
          <w:sz w:val="20"/>
          <w:szCs w:val="20"/>
          <w:u w:color="000000"/>
          <w:rtl w:val="0"/>
          <w:lang w:val="en-US"/>
          <w14:textFill>
            <w14:solidFill>
              <w14:srgbClr w14:val="000000"/>
            </w14:solidFill>
          </w14:textFill>
        </w:rPr>
        <w:t xml:space="preserve">. Notwithstanding anything to the contrary in Section 14.2,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may include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name on </w:t>
      </w:r>
      <w:r>
        <w:rPr>
          <w:rStyle w:val="None"/>
          <w:rFonts w:ascii="Arial" w:hAnsi="Arial"/>
          <w:sz w:val="20"/>
          <w:szCs w:val="20"/>
          <w:rtl w:val="0"/>
          <w:lang w:val="en-US"/>
        </w:rPr>
        <w:t>Provider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customer list and may describe briefly, and in general terms, the nature of the services provided by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to Customer. </w:t>
      </w:r>
    </w:p>
    <w:p>
      <w:pPr>
        <w:pStyle w:val="Body"/>
        <w:ind w:left="36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15" w:id="40"/>
      <w:bookmarkStart w:name="_headingh.sklizg675han" w:id="41"/>
      <w:bookmarkEnd w:id="41"/>
      <w:r>
        <w:rPr>
          <w:rStyle w:val="None"/>
          <w:rtl w:val="0"/>
        </w:rPr>
        <w:t>I</w:t>
      </w:r>
      <w:r>
        <w:rPr>
          <w:rStyle w:val="None"/>
          <w:rtl w:val="0"/>
          <w:lang w:val="en-US"/>
        </w:rPr>
        <w:t>nsurance</w:t>
      </w:r>
      <w:bookmarkEnd w:id="40"/>
    </w:p>
    <w:p>
      <w:pPr>
        <w:pStyle w:val="Body"/>
        <w:ind w:left="36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Insurance Coverage</w:t>
      </w:r>
      <w:r>
        <w:rPr>
          <w:rStyle w:val="None"/>
          <w:rFonts w:ascii="Arial" w:hAnsi="Arial"/>
          <w:outline w:val="0"/>
          <w:color w:val="000000"/>
          <w:sz w:val="20"/>
          <w:szCs w:val="20"/>
          <w:u w:color="000000"/>
          <w:rtl w:val="0"/>
          <w:lang w:val="en-US"/>
          <w14:textFill>
            <w14:solidFill>
              <w14:srgbClr w14:val="000000"/>
            </w14:solidFill>
          </w14:textFill>
        </w:rPr>
        <w:t xml:space="preserve">. Each party shall, at its own cost and expense, obtain and maintain liability insurance (or self-insurance) to cover liabilities of the types and amounts reasonably necessary and appropriate in its industry to perform its respective activities under this Agreement with responsible insurance carriers duly qualified in those regions where the Services are to be performed or used. </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Heading 2"/>
        <w:numPr>
          <w:ilvl w:val="0"/>
          <w:numId w:val="20"/>
        </w:numPr>
      </w:pPr>
      <w:bookmarkStart w:name="_Toc16" w:id="42"/>
      <w:bookmarkStart w:name="_headingh.jlpyzrqp7apv" w:id="43"/>
      <w:bookmarkEnd w:id="43"/>
      <w:r>
        <w:rPr>
          <w:rStyle w:val="None"/>
          <w:rtl w:val="0"/>
        </w:rPr>
        <w:t>F</w:t>
      </w:r>
      <w:r>
        <w:rPr>
          <w:rStyle w:val="None"/>
          <w:rtl w:val="0"/>
          <w:lang w:val="fr-FR"/>
        </w:rPr>
        <w:t>orce Majeure</w:t>
      </w:r>
      <w:bookmarkEnd w:id="42"/>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fr-FR"/>
        </w:rPr>
      </w:pPr>
      <w:r>
        <w:rPr>
          <w:rStyle w:val="None"/>
          <w:rFonts w:ascii="Arial" w:hAnsi="Arial"/>
          <w:outline w:val="0"/>
          <w:color w:val="000000"/>
          <w:sz w:val="20"/>
          <w:szCs w:val="20"/>
          <w:u w:val="single" w:color="000000"/>
          <w:rtl w:val="0"/>
          <w:lang w:val="fr-FR"/>
          <w14:textFill>
            <w14:solidFill>
              <w14:srgbClr w14:val="000000"/>
            </w14:solidFill>
          </w14:textFill>
        </w:rPr>
        <w:t>Force Majeure</w:t>
      </w:r>
      <w:r>
        <w:rPr>
          <w:rStyle w:val="None"/>
          <w:rFonts w:ascii="Arial" w:hAnsi="Arial"/>
          <w:outline w:val="0"/>
          <w:color w:val="000000"/>
          <w:sz w:val="20"/>
          <w:szCs w:val="20"/>
          <w:u w:color="000000"/>
          <w:rtl w:val="0"/>
          <w:lang w:val="en-US"/>
          <w14:textFill>
            <w14:solidFill>
              <w14:srgbClr w14:val="000000"/>
            </w14:solidFill>
          </w14:textFill>
        </w:rPr>
        <w:t xml:space="preserve">. Neither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nor Customer will be liable for any delay, inadequate performance or failure to perform any obligations under this Agreement to the extent caused by a condition that was beyond the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reasonable control, including, but not limited to,  natural disaster, act of war or terrorism, earthquake, pandemic or health crisis, riot, governmental order, action or inaction, denial of service attack or utility or internet service provider failure, delay or disturbance (a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b w:val="1"/>
          <w:bCs w:val="1"/>
          <w:outline w:val="0"/>
          <w:color w:val="000000"/>
          <w:sz w:val="20"/>
          <w:szCs w:val="20"/>
          <w:u w:color="000000"/>
          <w:rtl w:val="0"/>
          <w:lang w:val="fr-FR"/>
          <w14:textFill>
            <w14:solidFill>
              <w14:srgbClr w14:val="000000"/>
            </w14:solidFill>
          </w14:textFill>
        </w:rPr>
        <w:t>Force Majeure Event</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14:textFill>
            <w14:solidFill>
              <w14:srgbClr w14:val="000000"/>
            </w14:solidFill>
          </w14:textFill>
        </w:rPr>
        <w:t>).</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fr-FR"/>
        </w:rPr>
      </w:pPr>
      <w:r>
        <w:rPr>
          <w:rStyle w:val="None"/>
          <w:rFonts w:ascii="Arial" w:hAnsi="Arial"/>
          <w:outline w:val="0"/>
          <w:color w:val="000000"/>
          <w:sz w:val="20"/>
          <w:szCs w:val="20"/>
          <w:u w:val="single" w:color="000000"/>
          <w:rtl w:val="0"/>
          <w:lang w:val="fr-FR"/>
          <w14:textFill>
            <w14:solidFill>
              <w14:srgbClr w14:val="000000"/>
            </w14:solidFill>
          </w14:textFill>
        </w:rPr>
        <w:t>Termination due to Force Majeure</w:t>
      </w:r>
      <w:r>
        <w:rPr>
          <w:rStyle w:val="None"/>
          <w:rFonts w:ascii="Arial" w:hAnsi="Arial"/>
          <w:outline w:val="0"/>
          <w:color w:val="000000"/>
          <w:sz w:val="20"/>
          <w:szCs w:val="20"/>
          <w:u w:color="000000"/>
          <w:rtl w:val="0"/>
          <w:lang w:val="en-US"/>
          <w14:textFill>
            <w14:solidFill>
              <w14:srgbClr w14:val="000000"/>
            </w14:solidFill>
          </w14:textFill>
        </w:rPr>
        <w:t>.  If a party fails to perform its obligations under this Agreement as a result of a Force Majeure Event for more than thirty (30) days, then the other party may terminate the affected Services without liability.  If Provider fails to perform its obligations under this Agreement as a result of a Force Majeure Event for more than thirty (30) days, then Customer may terminate the affected Services.  If Customer exercises such termination right, upon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request, Provider shall pay to Customer a pro-rata refund based on the remaining timeframe for which Provider is not able to provide the Services.</w:t>
      </w:r>
    </w:p>
    <w:p>
      <w:pPr>
        <w:pStyle w:val="Body"/>
        <w:rPr>
          <w:rStyle w:val="None"/>
          <w:rFonts w:ascii="Arial" w:cs="Arial" w:hAnsi="Arial" w:eastAsia="Arial"/>
          <w:sz w:val="20"/>
          <w:szCs w:val="20"/>
        </w:rPr>
      </w:pPr>
    </w:p>
    <w:p>
      <w:pPr>
        <w:pStyle w:val="Heading 2"/>
        <w:numPr>
          <w:ilvl w:val="0"/>
          <w:numId w:val="20"/>
        </w:numPr>
      </w:pPr>
      <w:bookmarkStart w:name="_Toc17" w:id="44"/>
      <w:bookmarkStart w:name="_headingh.6x88kcwpwlel" w:id="45"/>
      <w:bookmarkEnd w:id="45"/>
      <w:r>
        <w:rPr>
          <w:rStyle w:val="None"/>
          <w:rtl w:val="0"/>
        </w:rPr>
        <w:t>M</w:t>
      </w:r>
      <w:r>
        <w:rPr>
          <w:rStyle w:val="None"/>
          <w:rtl w:val="0"/>
          <w:lang w:val="it-IT"/>
        </w:rPr>
        <w:t>iscellaneous</w:t>
      </w:r>
      <w:bookmarkEnd w:id="44"/>
    </w:p>
    <w:p>
      <w:pPr>
        <w:pStyle w:val="Body"/>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1e2124"/>
          <w:sz w:val="20"/>
          <w:szCs w:val="20"/>
          <w:u w:val="single" w:color="1e2124"/>
          <w:rtl w:val="0"/>
          <w:lang w:val="en-US"/>
          <w14:textFill>
            <w14:solidFill>
              <w14:srgbClr w14:val="1E2124"/>
            </w14:solidFill>
          </w14:textFill>
        </w:rPr>
        <w:t>Independent Contractors</w:t>
      </w:r>
      <w:r>
        <w:rPr>
          <w:rStyle w:val="None"/>
          <w:rFonts w:ascii="Arial" w:hAnsi="Arial"/>
          <w:outline w:val="0"/>
          <w:color w:val="1e2124"/>
          <w:sz w:val="20"/>
          <w:szCs w:val="20"/>
          <w:u w:color="1e2124"/>
          <w:rtl w:val="0"/>
          <w:lang w:val="en-US"/>
          <w14:textFill>
            <w14:solidFill>
              <w14:srgbClr w14:val="1E2124"/>
            </w14:solidFill>
          </w14:textFill>
        </w:rPr>
        <w:t>. The relationship between Provider and Customer is that of independent contractors, and not legal partners, employees, joint venturers, or agents of each other.</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rPr>
      </w:pPr>
      <w:r>
        <w:rPr>
          <w:rStyle w:val="None"/>
          <w:rFonts w:ascii="Arial" w:hAnsi="Arial"/>
          <w:outline w:val="0"/>
          <w:color w:val="000000"/>
          <w:sz w:val="20"/>
          <w:szCs w:val="20"/>
          <w:u w:val="single" w:color="000000"/>
          <w:rtl w:val="0"/>
          <w14:textFill>
            <w14:solidFill>
              <w14:srgbClr w14:val="000000"/>
            </w14:solidFill>
          </w14:textFill>
        </w:rPr>
        <w:t>Waiver</w:t>
      </w:r>
      <w:r>
        <w:rPr>
          <w:rStyle w:val="None"/>
          <w:rFonts w:ascii="Arial" w:hAnsi="Arial"/>
          <w:outline w:val="0"/>
          <w:color w:val="000000"/>
          <w:sz w:val="20"/>
          <w:szCs w:val="20"/>
          <w:u w:color="000000"/>
          <w:rtl w:val="0"/>
          <w:lang w:val="en-US"/>
          <w14:textFill>
            <w14:solidFill>
              <w14:srgbClr w14:val="000000"/>
            </w14:solidFill>
          </w14:textFill>
        </w:rPr>
        <w:t xml:space="preserve">. The waiver by either party of any breach of any provision of the Agreement does not waive any other breach. </w:t>
      </w:r>
      <w:r>
        <w:rPr>
          <w:rStyle w:val="None"/>
          <w:rFonts w:ascii="Arial" w:hAnsi="Arial"/>
          <w:outline w:val="0"/>
          <w:color w:val="1e2124"/>
          <w:sz w:val="20"/>
          <w:szCs w:val="20"/>
          <w:u w:color="1e2124"/>
          <w:rtl w:val="0"/>
          <w:lang w:val="it-IT"/>
          <w14:textFill>
            <w14:solidFill>
              <w14:srgbClr w14:val="1E2124"/>
            </w14:solidFill>
          </w14:textFill>
        </w:rPr>
        <w:t>A party</w:t>
      </w:r>
      <w:r>
        <w:rPr>
          <w:rStyle w:val="None"/>
          <w:rFonts w:ascii="Arial" w:hAnsi="Arial" w:hint="default"/>
          <w:outline w:val="0"/>
          <w:color w:val="1e2124"/>
          <w:sz w:val="20"/>
          <w:szCs w:val="20"/>
          <w:u w:color="1e2124"/>
          <w:rtl w:val="0"/>
          <w:lang w:val="en-US"/>
          <w14:textFill>
            <w14:solidFill>
              <w14:srgbClr w14:val="1E2124"/>
            </w14:solidFill>
          </w14:textFill>
        </w:rPr>
        <w:t>’</w:t>
      </w:r>
      <w:r>
        <w:rPr>
          <w:rStyle w:val="None"/>
          <w:rFonts w:ascii="Arial" w:hAnsi="Arial"/>
          <w:outline w:val="0"/>
          <w:color w:val="1e2124"/>
          <w:sz w:val="20"/>
          <w:szCs w:val="20"/>
          <w:u w:color="1e2124"/>
          <w:rtl w:val="0"/>
          <w:lang w:val="en-US"/>
          <w14:textFill>
            <w14:solidFill>
              <w14:srgbClr w14:val="1E2124"/>
            </w14:solidFill>
          </w14:textFill>
        </w:rPr>
        <w:t>s failure or delay to enforce a provision under this Agreement is not a waiver of its right to do so later.</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Notices</w:t>
      </w:r>
      <w:r>
        <w:rPr>
          <w:rStyle w:val="None"/>
          <w:rFonts w:ascii="Arial" w:hAnsi="Arial"/>
          <w:outline w:val="0"/>
          <w:color w:val="000000"/>
          <w:sz w:val="20"/>
          <w:szCs w:val="20"/>
          <w:u w:color="000000"/>
          <w:rtl w:val="0"/>
          <w14:textFill>
            <w14:solidFill>
              <w14:srgbClr w14:val="000000"/>
            </w14:solidFill>
          </w14:textFill>
        </w:rPr>
        <w:t xml:space="preserve">. </w:t>
      </w:r>
    </w:p>
    <w:p>
      <w:pPr>
        <w:pStyle w:val="Body"/>
        <w:ind w:left="72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Providing Notice</w:t>
      </w:r>
      <w:r>
        <w:rPr>
          <w:rStyle w:val="None"/>
          <w:rFonts w:ascii="Arial" w:hAnsi="Arial"/>
          <w:outline w:val="0"/>
          <w:color w:val="000000"/>
          <w:sz w:val="20"/>
          <w:szCs w:val="20"/>
          <w:u w:color="000000"/>
          <w:rtl w:val="0"/>
          <w:lang w:val="en-US"/>
          <w14:textFill>
            <w14:solidFill>
              <w14:srgbClr w14:val="000000"/>
            </w14:solidFill>
          </w14:textFill>
        </w:rPr>
        <w:t xml:space="preserve">. All notices must be in writing and will be deemed given when: (i) personally delivered, (ii) verified by written receipt, if sent by postal mail with verification of receipt service or courier, (iii) received, if sent by postal mail without verification of receipt, or (iv) received and verified by automated receipt or electronic logs if sent by email, except if any error or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bounce back</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electronic mail message is received by the sender.</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 xml:space="preserve">Notices to </w:t>
      </w:r>
      <w:r>
        <w:rPr>
          <w:rStyle w:val="None"/>
          <w:rFonts w:ascii="Arial" w:hAnsi="Arial"/>
          <w:sz w:val="20"/>
          <w:szCs w:val="20"/>
          <w:u w:val="single"/>
          <w:rtl w:val="0"/>
          <w:lang w:val="en-US"/>
        </w:rPr>
        <w:t>Provider</w:t>
      </w:r>
      <w:r>
        <w:rPr>
          <w:rStyle w:val="None"/>
          <w:rFonts w:ascii="Arial" w:hAnsi="Arial"/>
          <w:outline w:val="0"/>
          <w:color w:val="000000"/>
          <w:sz w:val="20"/>
          <w:szCs w:val="20"/>
          <w:u w:color="000000"/>
          <w:rtl w:val="0"/>
          <w14:textFill>
            <w14:solidFill>
              <w14:srgbClr w14:val="000000"/>
            </w14:solidFill>
          </w14:textFill>
        </w:rPr>
        <w:t>.</w:t>
      </w:r>
      <w:r>
        <w:rPr>
          <w:rStyle w:val="None"/>
          <w:rFonts w:ascii="Arial" w:hAnsi="Arial" w:hint="default"/>
          <w:outline w:val="0"/>
          <w:color w:val="000000"/>
          <w:sz w:val="20"/>
          <w:szCs w:val="20"/>
          <w:u w:color="000000"/>
          <w:rtl w:val="0"/>
          <w:lang w:val="en-US"/>
          <w14:textFill>
            <w14:solidFill>
              <w14:srgbClr w14:val="000000"/>
            </w14:solidFill>
          </w14:textFill>
        </w:rPr>
        <w:t> </w:t>
      </w:r>
      <w:r>
        <w:rPr>
          <w:rStyle w:val="None"/>
          <w:rFonts w:ascii="Arial" w:hAnsi="Arial"/>
          <w:outline w:val="0"/>
          <w:color w:val="000000"/>
          <w:sz w:val="20"/>
          <w:szCs w:val="20"/>
          <w:u w:color="000000"/>
          <w:rtl w:val="0"/>
          <w:lang w:val="en-US"/>
          <w14:textFill>
            <w14:solidFill>
              <w14:srgbClr w14:val="000000"/>
            </w14:solidFill>
          </w14:textFill>
        </w:rPr>
        <w:t xml:space="preserve">Notices to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must be sent to </w:t>
      </w:r>
      <w:r>
        <w:rPr>
          <w:rStyle w:val="None"/>
          <w:rFonts w:ascii="Arial" w:hAnsi="Arial"/>
          <w:sz w:val="20"/>
          <w:szCs w:val="20"/>
          <w:rtl w:val="0"/>
          <w:lang w:val="es-ES_tradnl"/>
        </w:rPr>
        <w:t>FiscalNote</w:t>
      </w:r>
      <w:r>
        <w:rPr>
          <w:rStyle w:val="None"/>
          <w:rFonts w:ascii="Arial" w:hAnsi="Arial"/>
          <w:outline w:val="0"/>
          <w:color w:val="000000"/>
          <w:sz w:val="20"/>
          <w:szCs w:val="20"/>
          <w:u w:color="000000"/>
          <w:rtl w:val="0"/>
          <w:lang w:val="en-US"/>
          <w14:textFill>
            <w14:solidFill>
              <w14:srgbClr w14:val="000000"/>
            </w14:solidFill>
          </w14:textFill>
        </w:rPr>
        <w:t xml:space="preserve">, Inc., 1201 Pennsylvania Ave NW, Sixth Floor, Washington DC, 20004, USA, marked to the attention of the Legal Department, with a copy to </w:t>
      </w:r>
      <w:r>
        <w:rPr>
          <w:rStyle w:val="Hyperlink.0"/>
          <w:rFonts w:ascii="Arial" w:cs="Arial" w:hAnsi="Arial" w:eastAsia="Arial"/>
          <w:sz w:val="20"/>
          <w:szCs w:val="20"/>
        </w:rPr>
        <w:fldChar w:fldCharType="begin" w:fldLock="0"/>
      </w:r>
      <w:r>
        <w:rPr>
          <w:rStyle w:val="Hyperlink.0"/>
          <w:rFonts w:ascii="Arial" w:cs="Arial" w:hAnsi="Arial" w:eastAsia="Arial"/>
          <w:sz w:val="20"/>
          <w:szCs w:val="20"/>
        </w:rPr>
        <w:instrText xml:space="preserve"> HYPERLINK "mailto:legal@fiscalnote.com"</w:instrText>
      </w:r>
      <w:r>
        <w:rPr>
          <w:rStyle w:val="Hyperlink.0"/>
          <w:rFonts w:ascii="Arial" w:cs="Arial" w:hAnsi="Arial" w:eastAsia="Arial"/>
          <w:sz w:val="20"/>
          <w:szCs w:val="20"/>
        </w:rPr>
        <w:fldChar w:fldCharType="separate" w:fldLock="0"/>
      </w:r>
      <w:r>
        <w:rPr>
          <w:rStyle w:val="Hyperlink.0"/>
          <w:rFonts w:ascii="Arial" w:hAnsi="Arial"/>
          <w:sz w:val="20"/>
          <w:szCs w:val="20"/>
          <w:rtl w:val="0"/>
        </w:rPr>
        <w:t>legal@fiscalnote.com</w:t>
      </w:r>
      <w:r>
        <w:rPr>
          <w:rFonts w:ascii="Arial" w:cs="Arial" w:hAnsi="Arial" w:eastAsia="Arial"/>
          <w:sz w:val="20"/>
          <w:szCs w:val="20"/>
        </w:rPr>
        <w:fldChar w:fldCharType="end" w:fldLock="0"/>
      </w:r>
      <w:r>
        <w:rPr>
          <w:rStyle w:val="None"/>
          <w:rFonts w:ascii="Arial" w:hAnsi="Arial"/>
          <w:outline w:val="0"/>
          <w:color w:val="000000"/>
          <w:sz w:val="20"/>
          <w:szCs w:val="20"/>
          <w:u w:color="000000"/>
          <w:rtl w:val="0"/>
          <w14:textFill>
            <w14:solidFill>
              <w14:srgbClr w14:val="000000"/>
            </w14:solidFill>
          </w14:textFill>
        </w:rPr>
        <w:t>.</w:t>
      </w:r>
      <w:r>
        <w:rPr>
          <w:rStyle w:val="None"/>
          <w:rFonts w:ascii="Arial" w:hAnsi="Arial" w:hint="default"/>
          <w:outline w:val="0"/>
          <w:color w:val="000000"/>
          <w:sz w:val="20"/>
          <w:szCs w:val="20"/>
          <w:u w:color="000000"/>
          <w:rtl w:val="0"/>
          <w:lang w:val="en-US"/>
          <w14:textFill>
            <w14:solidFill>
              <w14:srgbClr w14:val="000000"/>
            </w14:solidFill>
          </w14:textFill>
        </w:rPr>
        <w:t> </w:t>
      </w:r>
    </w:p>
    <w:p>
      <w:pPr>
        <w:pStyle w:val="Body"/>
        <w:jc w:val="both"/>
        <w:rPr>
          <w:rStyle w:val="None"/>
          <w:rFonts w:ascii="Arial" w:cs="Arial" w:hAnsi="Arial" w:eastAsia="Arial"/>
          <w:sz w:val="20"/>
          <w:szCs w:val="20"/>
        </w:rPr>
      </w:pPr>
    </w:p>
    <w:p>
      <w:pPr>
        <w:pStyle w:val="Body"/>
        <w:ind w:left="1440" w:firstLine="0"/>
        <w:jc w:val="both"/>
        <w:rPr>
          <w:rStyle w:val="None"/>
          <w:rFonts w:ascii="Arial" w:cs="Arial" w:hAnsi="Arial" w:eastAsia="Arial"/>
          <w:outline w:val="0"/>
          <w:color w:val="000000"/>
          <w:sz w:val="20"/>
          <w:szCs w:val="20"/>
          <w:u w:val="single" w:color="000000"/>
          <w14:textFill>
            <w14:solidFill>
              <w14:srgbClr w14:val="000000"/>
            </w14:solidFill>
          </w14:textFill>
        </w:rPr>
      </w:pPr>
      <w:r>
        <w:rPr>
          <w:rStyle w:val="None"/>
          <w:rFonts w:ascii="Arial" w:hAnsi="Arial"/>
          <w:outline w:val="0"/>
          <w:color w:val="000000"/>
          <w:sz w:val="20"/>
          <w:szCs w:val="20"/>
          <w:u w:val="single" w:color="000000"/>
          <w:rtl w:val="0"/>
          <w:lang w:val="en-US"/>
          <w14:textFill>
            <w14:solidFill>
              <w14:srgbClr w14:val="000000"/>
            </w14:solidFill>
          </w14:textFill>
        </w:rPr>
        <w:t>Notices to Customer</w:t>
      </w:r>
      <w:r>
        <w:rPr>
          <w:rStyle w:val="None"/>
          <w:rFonts w:ascii="Arial" w:hAnsi="Arial"/>
          <w:outline w:val="0"/>
          <w:color w:val="000000"/>
          <w:sz w:val="20"/>
          <w:szCs w:val="20"/>
          <w:u w:color="000000"/>
          <w:rtl w:val="0"/>
          <w:lang w:val="en-US"/>
          <w14:textFill>
            <w14:solidFill>
              <w14:srgbClr w14:val="000000"/>
            </w14:solidFill>
          </w14:textFill>
        </w:rPr>
        <w:t>.  Notices to Customer may be sent to the email address associated with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designated primary administrator, or billing contact for billing-related notices, as set forth on an applicable Order Form.  </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s-ES_tradnl"/>
        </w:rPr>
      </w:pPr>
      <w:r>
        <w:rPr>
          <w:rStyle w:val="None"/>
          <w:rFonts w:ascii="Arial" w:hAnsi="Arial"/>
          <w:outline w:val="0"/>
          <w:color w:val="000000"/>
          <w:sz w:val="20"/>
          <w:szCs w:val="20"/>
          <w:u w:val="single" w:color="000000"/>
          <w:rtl w:val="0"/>
          <w:lang w:val="es-ES_tradnl"/>
          <w14:textFill>
            <w14:solidFill>
              <w14:srgbClr w14:val="000000"/>
            </w14:solidFill>
          </w14:textFill>
        </w:rPr>
        <w:t>Precedence</w:t>
      </w:r>
      <w:r>
        <w:rPr>
          <w:rStyle w:val="None"/>
          <w:rFonts w:ascii="Arial" w:hAnsi="Arial"/>
          <w:outline w:val="0"/>
          <w:color w:val="000000"/>
          <w:sz w:val="20"/>
          <w:szCs w:val="20"/>
          <w:u w:color="000000"/>
          <w:rtl w:val="0"/>
          <w:lang w:val="en-US"/>
          <w14:textFill>
            <w14:solidFill>
              <w14:srgbClr w14:val="000000"/>
            </w14:solidFill>
          </w14:textFill>
        </w:rPr>
        <w:t xml:space="preserve">. If any conflict exists among the following documents, the order of precedence will be: (1) the applicable Order Form, (2) these Terms and Conditions, including the applicable DPA(s) referenced herein, and (3) any applicable SOW.  Any terms set forth under an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Additional Terms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14:textFill>
            <w14:solidFill>
              <w14:srgbClr w14:val="000000"/>
            </w14:solidFill>
          </w14:textFill>
        </w:rPr>
        <w:t xml:space="preserve">or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Special Terms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heading in any of the foregoing documents will take precedence over any other terms to the contrary in that document.</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Severability</w:t>
      </w:r>
      <w:r>
        <w:rPr>
          <w:rStyle w:val="None"/>
          <w:rFonts w:ascii="Arial" w:hAnsi="Arial"/>
          <w:outline w:val="0"/>
          <w:color w:val="000000"/>
          <w:sz w:val="20"/>
          <w:szCs w:val="20"/>
          <w:u w:color="000000"/>
          <w:rtl w:val="0"/>
          <w:lang w:val="en-US"/>
          <w14:textFill>
            <w14:solidFill>
              <w14:srgbClr w14:val="000000"/>
            </w14:solidFill>
          </w14:textFill>
        </w:rPr>
        <w:t>. If any provision of this Agreement is determined to be unenforceable by a court of competent jurisdiction, that provision will be severed, and the remainder of terms will remain in full effect.</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fr-FR"/>
        </w:rPr>
      </w:pPr>
      <w:r>
        <w:rPr>
          <w:rStyle w:val="None"/>
          <w:rFonts w:ascii="Arial" w:hAnsi="Arial"/>
          <w:outline w:val="0"/>
          <w:color w:val="000000"/>
          <w:sz w:val="20"/>
          <w:szCs w:val="20"/>
          <w:u w:val="single" w:color="000000"/>
          <w:rtl w:val="0"/>
          <w:lang w:val="fr-FR"/>
          <w14:textFill>
            <w14:solidFill>
              <w14:srgbClr w14:val="000000"/>
            </w14:solidFill>
          </w14:textFill>
        </w:rPr>
        <w:t>Non-Parties</w:t>
      </w:r>
      <w:r>
        <w:rPr>
          <w:rStyle w:val="None"/>
          <w:rFonts w:ascii="Arial" w:hAnsi="Arial"/>
          <w:outline w:val="0"/>
          <w:color w:val="000000"/>
          <w:sz w:val="20"/>
          <w:szCs w:val="20"/>
          <w:u w:color="000000"/>
          <w:rtl w:val="0"/>
          <w14:textFill>
            <w14:solidFill>
              <w14:srgbClr w14:val="000000"/>
            </w14:solidFill>
          </w14:textFill>
        </w:rPr>
        <w:t xml:space="preserve">.  </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Third-Party Beneficiaries</w:t>
      </w:r>
      <w:r>
        <w:rPr>
          <w:rStyle w:val="None"/>
          <w:rFonts w:ascii="Arial" w:hAnsi="Arial"/>
          <w:outline w:val="0"/>
          <w:color w:val="000000"/>
          <w:sz w:val="20"/>
          <w:szCs w:val="20"/>
          <w:u w:color="000000"/>
          <w:rtl w:val="0"/>
          <w:lang w:val="en-US"/>
          <w14:textFill>
            <w14:solidFill>
              <w14:srgbClr w14:val="000000"/>
            </w14:solidFill>
          </w14:textFill>
        </w:rPr>
        <w:t>. There are no third-party beneficiaries to this Agreement.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End Users are not third-party beneficiaries to Customer</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 xml:space="preserve">s rights under this Agreement. </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2"/>
          <w:numId w:val="21"/>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Assignability</w:t>
      </w:r>
      <w:r>
        <w:rPr>
          <w:rStyle w:val="None"/>
          <w:rFonts w:ascii="Arial" w:hAnsi="Arial"/>
          <w:outline w:val="0"/>
          <w:color w:val="000000"/>
          <w:sz w:val="20"/>
          <w:szCs w:val="20"/>
          <w:u w:color="000000"/>
          <w:rtl w:val="0"/>
          <w:lang w:val="en-US"/>
          <w14:textFill>
            <w14:solidFill>
              <w14:srgbClr w14:val="000000"/>
            </w14:solidFill>
          </w14:textFill>
        </w:rPr>
        <w:t>. Neither party may assign performance of the Agreement or any of its rights or delegate any of its duties under the Agreement without the prior written consent of the other party; provided, however, that either party may assign its rights and obligations under the Agreement, in whole or in part, to any of its Affiliates or to any entity into or with which it is merged or that acquires all or substantially all of its assets.  Subject to the foregoing restriction on assignment, the Agreement shall be binding upon, inure to the benefit of, and be enforceable by the parties and their respective successors and assigns.</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Language</w:t>
      </w:r>
      <w:r>
        <w:rPr>
          <w:rStyle w:val="None"/>
          <w:rFonts w:ascii="Arial" w:hAnsi="Arial"/>
          <w:outline w:val="0"/>
          <w:color w:val="000000"/>
          <w:sz w:val="20"/>
          <w:szCs w:val="20"/>
          <w:u w:color="000000"/>
          <w:rtl w:val="0"/>
          <w:lang w:val="en-US"/>
          <w14:textFill>
            <w14:solidFill>
              <w14:srgbClr w14:val="000000"/>
            </w14:solidFill>
          </w14:textFill>
        </w:rPr>
        <w:t>. This Agreement was prepared and written in English.  Any non-English translations of this Agreement which may be made available are provided for convenience only and are not valid or legally binding.</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Counterparts</w:t>
      </w:r>
      <w:r>
        <w:rPr>
          <w:rStyle w:val="None"/>
          <w:rFonts w:ascii="Arial" w:hAnsi="Arial"/>
          <w:outline w:val="0"/>
          <w:color w:val="000000"/>
          <w:sz w:val="20"/>
          <w:szCs w:val="20"/>
          <w:u w:color="000000"/>
          <w:rtl w:val="0"/>
          <w:lang w:val="en-US"/>
          <w14:textFill>
            <w14:solidFill>
              <w14:srgbClr w14:val="000000"/>
            </w14:solidFill>
          </w14:textFill>
        </w:rPr>
        <w:t xml:space="preserve">. Each portion of the Agreement may be executed in two or more counterparts, each of which shall be deemed an original, but all of which together shall constitute one and the same instrument. For purposes of executing the Agreement, a facsimile copy or a </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14:textFill>
            <w14:solidFill>
              <w14:srgbClr w14:val="000000"/>
            </w14:solidFill>
          </w14:textFill>
        </w:rPr>
        <w:t>.pdf</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image delivered via email of an executed copy of any such portion of the Agreement signed by an authorized signatory (manuscript signature or using electronic signature) shall be deemed an original.</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outline w:val="0"/>
          <w:color w:val="000000"/>
          <w:sz w:val="20"/>
          <w:szCs w:val="20"/>
          <w:u w:val="single" w:color="000000"/>
          <w:rtl w:val="0"/>
          <w:lang w:val="en-US"/>
          <w14:textFill>
            <w14:solidFill>
              <w14:srgbClr w14:val="000000"/>
            </w14:solidFill>
          </w14:textFill>
        </w:rPr>
        <w:t>Entire Agreement; Amendments</w:t>
      </w:r>
      <w:r>
        <w:rPr>
          <w:rStyle w:val="None"/>
          <w:rFonts w:ascii="Arial" w:hAnsi="Arial"/>
          <w:outline w:val="0"/>
          <w:color w:val="000000"/>
          <w:sz w:val="20"/>
          <w:szCs w:val="20"/>
          <w:u w:color="000000"/>
          <w:rtl w:val="0"/>
          <w:lang w:val="en-US"/>
          <w14:textFill>
            <w14:solidFill>
              <w14:srgbClr w14:val="000000"/>
            </w14:solidFill>
          </w14:textFill>
        </w:rPr>
        <w:t xml:space="preserve">. This Agreement (including the Order Form(s) in which these Terms and Conditions are referenced) constitutes the entire agreement between </w:t>
      </w:r>
      <w:r>
        <w:rPr>
          <w:rStyle w:val="None"/>
          <w:rFonts w:ascii="Arial" w:hAnsi="Arial"/>
          <w:sz w:val="20"/>
          <w:szCs w:val="20"/>
          <w:rtl w:val="0"/>
          <w:lang w:val="en-US"/>
        </w:rPr>
        <w:t>Provider</w:t>
      </w:r>
      <w:r>
        <w:rPr>
          <w:rStyle w:val="None"/>
          <w:rFonts w:ascii="Arial" w:hAnsi="Arial"/>
          <w:outline w:val="0"/>
          <w:color w:val="000000"/>
          <w:sz w:val="20"/>
          <w:szCs w:val="20"/>
          <w:u w:color="000000"/>
          <w:rtl w:val="0"/>
          <w:lang w:val="en-US"/>
          <w14:textFill>
            <w14:solidFill>
              <w14:srgbClr w14:val="000000"/>
            </w14:solidFill>
          </w14:textFill>
        </w:rPr>
        <w:t xml:space="preserve"> and Customer with respect to the subject matter hereof. There are no restrictions, promises, warranties, covenants, or undertakings other than those expressly set forth herein and therein. This Agreement supersedes all prior negotiations, agreements, and undertakings between the parties with respect to such matter. This Agreement may be amended only by an instrument in writing executed by the parties</w:t>
      </w:r>
      <w:r>
        <w:rPr>
          <w:rStyle w:val="None"/>
          <w:rFonts w:ascii="Arial" w:hAnsi="Arial" w:hint="default"/>
          <w:outline w:val="0"/>
          <w:color w:val="000000"/>
          <w:sz w:val="20"/>
          <w:szCs w:val="20"/>
          <w:u w:color="000000"/>
          <w:rtl w:val="0"/>
          <w:lang w:val="en-US"/>
          <w14:textFill>
            <w14:solidFill>
              <w14:srgbClr w14:val="000000"/>
            </w14:solidFill>
          </w14:textFill>
        </w:rPr>
        <w:t xml:space="preserve">’ </w:t>
      </w:r>
      <w:r>
        <w:rPr>
          <w:rStyle w:val="None"/>
          <w:rFonts w:ascii="Arial" w:hAnsi="Arial"/>
          <w:outline w:val="0"/>
          <w:color w:val="000000"/>
          <w:sz w:val="20"/>
          <w:szCs w:val="20"/>
          <w:u w:color="000000"/>
          <w:rtl w:val="0"/>
          <w:lang w:val="en-US"/>
          <w14:textFill>
            <w14:solidFill>
              <w14:srgbClr w14:val="000000"/>
            </w14:solidFill>
          </w14:textFill>
        </w:rPr>
        <w:t xml:space="preserve">duly authorized representatives. </w:t>
      </w:r>
    </w:p>
    <w:p>
      <w:pPr>
        <w:pStyle w:val="Body"/>
        <w:ind w:left="1440" w:firstLine="0"/>
        <w:jc w:val="both"/>
        <w:rPr>
          <w:rStyle w:val="None"/>
          <w:rFonts w:ascii="Arial" w:cs="Arial" w:hAnsi="Arial" w:eastAsia="Arial"/>
          <w:outline w:val="0"/>
          <w:color w:val="000000"/>
          <w:sz w:val="20"/>
          <w:szCs w:val="20"/>
          <w:u w:color="000000"/>
          <w14:textFill>
            <w14:solidFill>
              <w14:srgbClr w14:val="000000"/>
            </w14:solidFill>
          </w14:textFill>
        </w:rPr>
      </w:pPr>
    </w:p>
    <w:p>
      <w:pPr>
        <w:pStyle w:val="Body"/>
        <w:numPr>
          <w:ilvl w:val="1"/>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Governing Law &amp; Venue</w:t>
      </w:r>
      <w:r>
        <w:rPr>
          <w:rStyle w:val="None"/>
          <w:rFonts w:ascii="Arial" w:hAnsi="Arial"/>
          <w:sz w:val="20"/>
          <w:szCs w:val="20"/>
          <w:rtl w:val="0"/>
          <w:lang w:val="en-US"/>
        </w:rPr>
        <w:t>.  The Parties agree to the following country-specific provisions for governing law and venue for all claims and disputes arising out of or relating to the Agreement. The Agreement will be interpreted, construed, and enforced in all respects in accordance with the following laws, without regard to principles of conflicts of laws, based on the billing address of Customer reflected in the Agreement.</w:t>
      </w:r>
      <w:r>
        <w:rPr>
          <w:rStyle w:val="None"/>
          <w:rFonts w:ascii="Arial" w:hAnsi="Arial" w:hint="default"/>
          <w:sz w:val="20"/>
          <w:szCs w:val="20"/>
          <w:rtl w:val="0"/>
          <w:lang w:val="en-US"/>
        </w:rPr>
        <w:t> </w:t>
      </w:r>
    </w:p>
    <w:p>
      <w:pPr>
        <w:pStyle w:val="Body"/>
        <w:ind w:left="720" w:firstLine="0"/>
        <w:rPr>
          <w:rStyle w:val="None"/>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rtl w:val="0"/>
          <w:lang w:val="en-US"/>
        </w:rPr>
        <w:t>United Kingdom, a Member State of the EU, or Switzerland: England and Wales.</w:t>
      </w:r>
    </w:p>
    <w:p>
      <w:pPr>
        <w:pStyle w:val="Body"/>
        <w:numPr>
          <w:ilvl w:val="2"/>
          <w:numId w:val="20"/>
        </w:numPr>
        <w:bidi w:val="0"/>
        <w:ind w:right="0"/>
        <w:jc w:val="both"/>
        <w:rPr>
          <w:rFonts w:ascii="Arial" w:hAnsi="Arial"/>
          <w:sz w:val="20"/>
          <w:szCs w:val="20"/>
          <w:rtl w:val="0"/>
          <w:lang w:val="it-IT"/>
        </w:rPr>
      </w:pPr>
      <w:r>
        <w:rPr>
          <w:rStyle w:val="None"/>
          <w:rFonts w:ascii="Arial" w:hAnsi="Arial"/>
          <w:sz w:val="20"/>
          <w:szCs w:val="20"/>
          <w:rtl w:val="0"/>
          <w:lang w:val="it-IT"/>
        </w:rPr>
        <w:t>Asia: Singapore.</w:t>
      </w:r>
    </w:p>
    <w:p>
      <w:pPr>
        <w:pStyle w:val="Body"/>
        <w:numPr>
          <w:ilvl w:val="2"/>
          <w:numId w:val="20"/>
        </w:numPr>
        <w:bidi w:val="0"/>
        <w:ind w:right="0"/>
        <w:jc w:val="both"/>
        <w:rPr>
          <w:rFonts w:ascii="Arial" w:hAnsi="Arial"/>
          <w:sz w:val="20"/>
          <w:szCs w:val="20"/>
          <w:rtl w:val="0"/>
          <w:lang w:val="en-US"/>
        </w:rPr>
      </w:pPr>
      <w:r>
        <w:rPr>
          <w:rStyle w:val="None"/>
          <w:rFonts w:ascii="Arial" w:hAnsi="Arial"/>
          <w:sz w:val="20"/>
          <w:szCs w:val="20"/>
          <w:rtl w:val="0"/>
          <w:lang w:val="en-US"/>
        </w:rPr>
        <w:t xml:space="preserve">United States &amp; All Other Locations: New York, New York. </w:t>
      </w:r>
    </w:p>
    <w:p>
      <w:pPr>
        <w:pStyle w:val="Body"/>
        <w:ind w:left="432" w:firstLine="0"/>
        <w:jc w:val="both"/>
        <w:rPr>
          <w:rStyle w:val="None"/>
          <w:rFonts w:ascii="Arial" w:cs="Arial" w:hAnsi="Arial" w:eastAsia="Arial"/>
          <w:sz w:val="20"/>
          <w:szCs w:val="20"/>
        </w:rPr>
      </w:pPr>
    </w:p>
    <w:p>
      <w:pPr>
        <w:pStyle w:val="Body"/>
        <w:numPr>
          <w:ilvl w:val="1"/>
          <w:numId w:val="20"/>
        </w:numPr>
        <w:bidi w:val="0"/>
        <w:ind w:right="0"/>
        <w:jc w:val="both"/>
        <w:rPr>
          <w:rFonts w:ascii="Arial" w:hAnsi="Arial"/>
          <w:sz w:val="20"/>
          <w:szCs w:val="20"/>
          <w:rtl w:val="0"/>
          <w:lang w:val="en-US"/>
        </w:rPr>
      </w:pPr>
      <w:r>
        <w:rPr>
          <w:rStyle w:val="None"/>
          <w:rFonts w:ascii="Arial" w:hAnsi="Arial"/>
          <w:sz w:val="20"/>
          <w:szCs w:val="20"/>
          <w:u w:val="single"/>
          <w:rtl w:val="0"/>
          <w:lang w:val="en-US"/>
        </w:rPr>
        <w:t>Jury Waiver</w:t>
      </w:r>
      <w:r>
        <w:rPr>
          <w:rStyle w:val="None"/>
          <w:rFonts w:ascii="Arial" w:hAnsi="Arial"/>
          <w:sz w:val="20"/>
          <w:szCs w:val="20"/>
          <w:rtl w:val="0"/>
          <w:lang w:val="en-US"/>
        </w:rPr>
        <w:t xml:space="preserve">. Customer hereby expressly, knowingly, and voluntarily forfeits any rights to litigate claims before a jury or to participate in a class action or representative action with respect to any claim. </w:t>
      </w:r>
    </w:p>
    <w:p>
      <w:pPr>
        <w:pStyle w:val="Body"/>
        <w:ind w:left="720" w:firstLine="0"/>
        <w:rPr>
          <w:rStyle w:val="None"/>
          <w:rFonts w:ascii="Arial" w:cs="Arial" w:hAnsi="Arial" w:eastAsia="Arial"/>
          <w:caps w:val="0"/>
          <w:smallCaps w:val="0"/>
          <w:strike w:val="0"/>
          <w:dstrike w:val="0"/>
          <w:outline w:val="0"/>
          <w:color w:val="000000"/>
          <w:sz w:val="20"/>
          <w:szCs w:val="20"/>
          <w:u w:val="single" w:color="000000"/>
          <w:shd w:val="nil" w:color="auto" w:fill="auto"/>
          <w:vertAlign w:val="baseline"/>
          <w14:textFill>
            <w14:solidFill>
              <w14:srgbClr w14:val="000000"/>
            </w14:solidFill>
          </w14:textFill>
        </w:rPr>
      </w:pPr>
    </w:p>
    <w:p>
      <w:pPr>
        <w:pStyle w:val="Body"/>
        <w:numPr>
          <w:ilvl w:val="1"/>
          <w:numId w:val="20"/>
        </w:numPr>
        <w:bidi w:val="0"/>
        <w:ind w:right="0"/>
        <w:jc w:val="both"/>
        <w:rPr>
          <w:rFonts w:ascii="Arial" w:hAnsi="Arial"/>
          <w:sz w:val="20"/>
          <w:szCs w:val="20"/>
          <w:rtl w:val="0"/>
          <w:lang w:val="fr-FR"/>
        </w:rPr>
      </w:pPr>
      <w:r>
        <w:rPr>
          <w:rStyle w:val="None"/>
          <w:rFonts w:ascii="Arial" w:hAnsi="Arial"/>
          <w:outline w:val="0"/>
          <w:color w:val="000000"/>
          <w:sz w:val="20"/>
          <w:szCs w:val="20"/>
          <w:u w:val="single" w:color="000000"/>
          <w:rtl w:val="0"/>
          <w:lang w:val="fr-FR"/>
          <w14:textFill>
            <w14:solidFill>
              <w14:srgbClr w14:val="000000"/>
            </w14:solidFill>
          </w14:textFill>
        </w:rPr>
        <w:t>Anti-Corruption</w:t>
      </w:r>
      <w:r>
        <w:rPr>
          <w:rStyle w:val="None"/>
          <w:rFonts w:ascii="Arial" w:hAnsi="Arial"/>
          <w:outline w:val="0"/>
          <w:color w:val="000000"/>
          <w:sz w:val="20"/>
          <w:szCs w:val="20"/>
          <w:u w:color="000000"/>
          <w:rtl w:val="0"/>
          <w:lang w:val="en-US"/>
          <w14:textFill>
            <w14:solidFill>
              <w14:srgbClr w14:val="000000"/>
            </w14:solidFill>
          </w14:textFill>
        </w:rPr>
        <w:t>. Each party agrees and acknowledges that it has not received or been offered any illegal or improper bribe, kickback, payment, gift, or thing of value from any of the other party</w:t>
      </w:r>
      <w:r>
        <w:rPr>
          <w:rStyle w:val="None"/>
          <w:rFonts w:ascii="Arial" w:hAnsi="Arial" w:hint="default"/>
          <w:outline w:val="0"/>
          <w:color w:val="000000"/>
          <w:sz w:val="20"/>
          <w:szCs w:val="20"/>
          <w:u w:color="000000"/>
          <w:rtl w:val="0"/>
          <w:lang w:val="en-US"/>
          <w14:textFill>
            <w14:solidFill>
              <w14:srgbClr w14:val="000000"/>
            </w14:solidFill>
          </w14:textFill>
        </w:rPr>
        <w:t>’</w:t>
      </w:r>
      <w:r>
        <w:rPr>
          <w:rStyle w:val="None"/>
          <w:rFonts w:ascii="Arial" w:hAnsi="Arial"/>
          <w:outline w:val="0"/>
          <w:color w:val="000000"/>
          <w:sz w:val="20"/>
          <w:szCs w:val="20"/>
          <w:u w:color="000000"/>
          <w:rtl w:val="0"/>
          <w:lang w:val="en-US"/>
          <w14:textFill>
            <w14:solidFill>
              <w14:srgbClr w14:val="000000"/>
            </w14:solidFill>
          </w14:textFill>
        </w:rPr>
        <w:t>s employees, contractors or agents in connection with the Agreement. Reasonable gifts and entertainment provided in the ordinary course of business do not violate the above restriction. If either party learns of any violation of the above restriction, such party shall use reasonable efforts to promptly notify the other party.</w:t>
      </w:r>
    </w:p>
    <w:p>
      <w:pPr>
        <w:pStyle w:val="Body"/>
        <w:ind w:left="720" w:firstLine="0"/>
        <w:jc w:val="both"/>
        <w:rPr>
          <w:rStyle w:val="None"/>
          <w:rFonts w:ascii="Arial" w:cs="Arial" w:hAnsi="Arial" w:eastAsia="Arial"/>
          <w:sz w:val="20"/>
          <w:szCs w:val="20"/>
        </w:rPr>
      </w:pPr>
    </w:p>
    <w:p>
      <w:pPr>
        <w:pStyle w:val="Heading 2"/>
        <w:numPr>
          <w:ilvl w:val="0"/>
          <w:numId w:val="20"/>
        </w:numPr>
      </w:pPr>
      <w:bookmarkStart w:name="_Toc18" w:id="46"/>
      <w:bookmarkStart w:name="_headingh.ex21xcoidh7s" w:id="47"/>
      <w:bookmarkEnd w:id="47"/>
      <w:r>
        <w:rPr>
          <w:rStyle w:val="None"/>
          <w:rtl w:val="0"/>
        </w:rPr>
        <w:t>D</w:t>
      </w:r>
      <w:r>
        <w:rPr>
          <w:rStyle w:val="None"/>
          <w:rtl w:val="0"/>
          <w:lang w:val="fr-FR"/>
        </w:rPr>
        <w:t>efinitions</w:t>
      </w:r>
      <w:bookmarkEnd w:id="46"/>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it-IT"/>
        </w:rPr>
        <w:t>Affiliate</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means any entity which directly or indirectly controls, is controlled by or is under common control with an entity.  </w:t>
      </w:r>
      <w:r>
        <w:rPr>
          <w:rStyle w:val="None"/>
          <w:rFonts w:ascii="Arial" w:hAnsi="Arial" w:hint="default"/>
          <w:sz w:val="20"/>
          <w:szCs w:val="20"/>
          <w:rtl w:val="0"/>
          <w:lang w:val="en-US"/>
        </w:rPr>
        <w:t>“</w:t>
      </w:r>
      <w:r>
        <w:rPr>
          <w:rStyle w:val="None"/>
          <w:rFonts w:ascii="Arial" w:hAnsi="Arial"/>
          <w:b w:val="1"/>
          <w:bCs w:val="1"/>
          <w:sz w:val="20"/>
          <w:szCs w:val="20"/>
          <w:rtl w:val="0"/>
          <w:lang w:val="it-IT"/>
        </w:rPr>
        <w:t>Control</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for purposes of the preceding sentence means direct or indirect ownership or control of more than 50% of the voting interests of the subject entity.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Agreement</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means the agreement for Services between Customer and Provider consisting of these Terms and Conditions, including any DPA, the Order Form signed by Customer and Provider that references these Terms and Conditions, and any supplementary Order Forms or SOW entered into between Customer and Provider.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rPr>
        <w:t>AI</w:t>
      </w:r>
      <w:r>
        <w:rPr>
          <w:rStyle w:val="None"/>
          <w:rFonts w:ascii="Arial" w:hAnsi="Arial" w:hint="default"/>
          <w:sz w:val="20"/>
          <w:szCs w:val="20"/>
          <w:rtl w:val="0"/>
          <w:lang w:val="en-US"/>
        </w:rPr>
        <w:t xml:space="preserve">” </w:t>
      </w:r>
      <w:r>
        <w:rPr>
          <w:rStyle w:val="None"/>
          <w:rFonts w:ascii="Arial" w:hAnsi="Arial"/>
          <w:sz w:val="20"/>
          <w:szCs w:val="20"/>
          <w:rtl w:val="0"/>
          <w:lang w:val="en-US"/>
        </w:rPr>
        <w:t>means artificial intelligence.</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Applicable Law</w:t>
      </w:r>
      <w:r>
        <w:rPr>
          <w:rStyle w:val="None"/>
          <w:rFonts w:ascii="Arial" w:hAnsi="Arial" w:hint="default"/>
          <w:sz w:val="20"/>
          <w:szCs w:val="20"/>
          <w:rtl w:val="0"/>
          <w:lang w:val="en-US"/>
        </w:rPr>
        <w:t xml:space="preserve">” </w:t>
      </w:r>
      <w:r>
        <w:rPr>
          <w:rStyle w:val="None"/>
          <w:rFonts w:ascii="Arial" w:hAnsi="Arial"/>
          <w:sz w:val="20"/>
          <w:szCs w:val="20"/>
          <w:rtl w:val="0"/>
          <w:lang w:val="en-US"/>
        </w:rPr>
        <w:t>means all legislation, statutes, regulations, ordinances, rules, judgments, orders, decrees, rulings, and other requirements enacted, promulgated, or imposed by any governmental authority or judicial or regulatory body at any level (e.g., municipal, county, provincial, state or national) that are applicable to or enforceable against a party for their activities pursuant to this Agreement.</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it-IT"/>
        </w:rPr>
        <w:t>Content</w:t>
      </w:r>
      <w:r>
        <w:rPr>
          <w:rStyle w:val="None"/>
          <w:rFonts w:ascii="Arial" w:hAnsi="Arial" w:hint="default"/>
          <w:sz w:val="20"/>
          <w:szCs w:val="20"/>
          <w:rtl w:val="0"/>
          <w:lang w:val="en-US"/>
        </w:rPr>
        <w:t xml:space="preserve">” </w:t>
      </w:r>
      <w:r>
        <w:rPr>
          <w:rStyle w:val="None"/>
          <w:rFonts w:ascii="Arial" w:hAnsi="Arial"/>
          <w:sz w:val="20"/>
          <w:szCs w:val="20"/>
          <w:rtl w:val="0"/>
          <w:lang w:val="en-US"/>
        </w:rPr>
        <w:t>means any data, media, information, and/or other type or form of content displayed, distributed, or otherwise made available to a party through or in connection with the Services, including End User Content and Provider Content.</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Customer</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(or </w:t>
      </w:r>
      <w:r>
        <w:rPr>
          <w:rStyle w:val="None"/>
          <w:rFonts w:ascii="Arial" w:hAnsi="Arial" w:hint="default"/>
          <w:sz w:val="20"/>
          <w:szCs w:val="20"/>
          <w:rtl w:val="0"/>
          <w:lang w:val="en-US"/>
        </w:rPr>
        <w:t>“</w:t>
      </w:r>
      <w:r>
        <w:rPr>
          <w:rStyle w:val="None"/>
          <w:rFonts w:ascii="Arial" w:hAnsi="Arial"/>
          <w:b w:val="1"/>
          <w:bCs w:val="1"/>
          <w:sz w:val="20"/>
          <w:szCs w:val="20"/>
          <w:rtl w:val="0"/>
          <w:lang w:val="en-US"/>
        </w:rPr>
        <w:t>you</w:t>
      </w:r>
      <w:r>
        <w:rPr>
          <w:rStyle w:val="None"/>
          <w:rFonts w:ascii="Arial" w:hAnsi="Arial" w:hint="default"/>
          <w:sz w:val="20"/>
          <w:szCs w:val="20"/>
          <w:rtl w:val="0"/>
          <w:lang w:val="en-US"/>
        </w:rPr>
        <w:t>”</w:t>
      </w:r>
      <w:r>
        <w:rPr>
          <w:rStyle w:val="None"/>
          <w:rFonts w:ascii="Arial" w:hAnsi="Arial"/>
          <w:sz w:val="20"/>
          <w:szCs w:val="20"/>
          <w:rtl w:val="0"/>
          <w:lang w:val="en-US"/>
        </w:rPr>
        <w:t>) means the customer accepting this Agreement and identified on the Order Form.</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Customer Data</w:t>
      </w:r>
      <w:r>
        <w:rPr>
          <w:rStyle w:val="None"/>
          <w:rFonts w:ascii="Arial" w:hAnsi="Arial" w:hint="default"/>
          <w:sz w:val="20"/>
          <w:szCs w:val="20"/>
          <w:rtl w:val="0"/>
          <w:lang w:val="en-US"/>
        </w:rPr>
        <w:t xml:space="preserve">” </w:t>
      </w:r>
      <w:r>
        <w:rPr>
          <w:rStyle w:val="None"/>
          <w:rFonts w:ascii="Arial" w:hAnsi="Arial"/>
          <w:sz w:val="20"/>
          <w:szCs w:val="20"/>
          <w:rtl w:val="0"/>
          <w:lang w:val="en-US"/>
        </w:rPr>
        <w:t>means (i) all data (including Personal Data and Customer Personal Data) that is provided to Provider by, or on behalf of, Customer through Customer</w:t>
      </w:r>
      <w:r>
        <w:rPr>
          <w:rStyle w:val="None"/>
          <w:rFonts w:ascii="Arial" w:hAnsi="Arial" w:hint="default"/>
          <w:sz w:val="20"/>
          <w:szCs w:val="20"/>
          <w:rtl w:val="0"/>
          <w:lang w:val="en-US"/>
        </w:rPr>
        <w:t>’</w:t>
      </w:r>
      <w:r>
        <w:rPr>
          <w:rStyle w:val="None"/>
          <w:rFonts w:ascii="Arial" w:hAnsi="Arial"/>
          <w:sz w:val="20"/>
          <w:szCs w:val="20"/>
          <w:rtl w:val="0"/>
          <w:lang w:val="en-US"/>
        </w:rPr>
        <w:t>s use of the Services, and (ii) End User Content.</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Deliverables</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means the output of Services (generally Professional Services) created by Provider for Customer, which may include custom reports, summaries, documents, advice, or other written output thereof.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rPr>
        <w:t>DPA</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 applicable Data Protection Agreement as set forth in Section 12.</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de-DE"/>
        </w:rPr>
        <w:t>Order Form</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means an order form setting forth the necessary information relating to the Services to be provided to Customer under this Agreement and the Fees payable to Provider.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End Users</w:t>
      </w:r>
      <w:r>
        <w:rPr>
          <w:rStyle w:val="None"/>
          <w:rFonts w:ascii="Arial" w:hAnsi="Arial" w:hint="default"/>
          <w:sz w:val="20"/>
          <w:szCs w:val="20"/>
          <w:rtl w:val="0"/>
          <w:lang w:val="en-US"/>
        </w:rPr>
        <w:t xml:space="preserve">” </w:t>
      </w:r>
      <w:r>
        <w:rPr>
          <w:rStyle w:val="None"/>
          <w:rFonts w:ascii="Arial" w:hAnsi="Arial"/>
          <w:sz w:val="20"/>
          <w:szCs w:val="20"/>
          <w:rtl w:val="0"/>
          <w:lang w:val="en-US"/>
        </w:rPr>
        <w:t>means Customer</w:t>
      </w:r>
      <w:r>
        <w:rPr>
          <w:rStyle w:val="None"/>
          <w:rFonts w:ascii="Arial" w:hAnsi="Arial" w:hint="default"/>
          <w:sz w:val="20"/>
          <w:szCs w:val="20"/>
          <w:rtl w:val="0"/>
          <w:lang w:val="en-US"/>
        </w:rPr>
        <w:t>’</w:t>
      </w:r>
      <w:r>
        <w:rPr>
          <w:rStyle w:val="None"/>
          <w:rFonts w:ascii="Arial" w:hAnsi="Arial"/>
          <w:sz w:val="20"/>
          <w:szCs w:val="20"/>
          <w:rtl w:val="0"/>
          <w:lang w:val="en-US"/>
        </w:rPr>
        <w:t>s employees, agents, independent contractors, and other individuals authorized by Customer and/or who receive access credentials from Provider to access and use the Services.</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End User Content</w:t>
      </w:r>
      <w:r>
        <w:rPr>
          <w:rStyle w:val="None"/>
          <w:rFonts w:ascii="Arial" w:hAnsi="Arial" w:hint="default"/>
          <w:sz w:val="20"/>
          <w:szCs w:val="20"/>
          <w:rtl w:val="0"/>
          <w:lang w:val="en-US"/>
        </w:rPr>
        <w:t xml:space="preserve">” </w:t>
      </w:r>
      <w:r>
        <w:rPr>
          <w:rStyle w:val="None"/>
          <w:rFonts w:ascii="Arial" w:hAnsi="Arial"/>
          <w:sz w:val="20"/>
          <w:szCs w:val="20"/>
          <w:rtl w:val="0"/>
          <w:lang w:val="en-US"/>
        </w:rPr>
        <w:t>means any Content submitted, posted, or written by End Users via Provider</w:t>
      </w:r>
      <w:r>
        <w:rPr>
          <w:rStyle w:val="None"/>
          <w:rFonts w:ascii="Arial" w:hAnsi="Arial" w:hint="default"/>
          <w:sz w:val="20"/>
          <w:szCs w:val="20"/>
          <w:rtl w:val="0"/>
          <w:lang w:val="en-US"/>
        </w:rPr>
        <w:t>’</w:t>
      </w:r>
      <w:r>
        <w:rPr>
          <w:rStyle w:val="None"/>
          <w:rFonts w:ascii="Arial" w:hAnsi="Arial"/>
          <w:sz w:val="20"/>
          <w:szCs w:val="20"/>
          <w:rtl w:val="0"/>
          <w:lang w:val="en-US"/>
        </w:rPr>
        <w:t>s Software-as-a-Service.</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nl-NL"/>
        </w:rPr>
        <w:t>Fees</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 amounts payable by Customer to Provider for the Services pursuant to this Agreement.</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s-ES_tradnl"/>
        </w:rPr>
        <w:t>FiscalNote APIs</w:t>
      </w:r>
      <w:r>
        <w:rPr>
          <w:rStyle w:val="None"/>
          <w:rFonts w:ascii="Arial" w:hAnsi="Arial" w:hint="default"/>
          <w:sz w:val="20"/>
          <w:szCs w:val="20"/>
          <w:rtl w:val="0"/>
          <w:lang w:val="en-US"/>
        </w:rPr>
        <w:t xml:space="preserve">” </w:t>
      </w:r>
      <w:r>
        <w:rPr>
          <w:rStyle w:val="None"/>
          <w:rFonts w:ascii="Arial" w:hAnsi="Arial"/>
          <w:sz w:val="20"/>
          <w:szCs w:val="20"/>
          <w:rtl w:val="0"/>
          <w:lang w:val="en-US"/>
        </w:rPr>
        <w:t>means (a) any form of machine accessible application programming interface (</w:t>
      </w:r>
      <w:r>
        <w:rPr>
          <w:rStyle w:val="None"/>
          <w:rFonts w:ascii="Arial" w:hAnsi="Arial"/>
          <w:b w:val="1"/>
          <w:bCs w:val="1"/>
          <w:sz w:val="20"/>
          <w:szCs w:val="20"/>
          <w:rtl w:val="0"/>
        </w:rPr>
        <w:t>API</w:t>
      </w:r>
      <w:r>
        <w:rPr>
          <w:rStyle w:val="None"/>
          <w:rFonts w:ascii="Arial" w:hAnsi="Arial"/>
          <w:sz w:val="20"/>
          <w:szCs w:val="20"/>
          <w:rtl w:val="0"/>
          <w:lang w:val="en-US"/>
        </w:rPr>
        <w:t xml:space="preserve">) that Provider makes available which provides access to Provider Content, including all associated tools, elements, components and executables therein, (b) any Provider sample code that enables interactions with Provider Content, and (c) any MCP server or application utilized with an API.  FiscalNote APIs include, but are not limited to: </w:t>
      </w:r>
    </w:p>
    <w:p>
      <w:pPr>
        <w:pStyle w:val="Body"/>
        <w:jc w:val="both"/>
        <w:rPr>
          <w:rStyle w:val="None"/>
          <w:rFonts w:ascii="Arial" w:cs="Arial" w:hAnsi="Arial" w:eastAsia="Arial"/>
          <w:sz w:val="20"/>
          <w:szCs w:val="20"/>
        </w:rPr>
      </w:pPr>
    </w:p>
    <w:tbl>
      <w:tblPr>
        <w:tblW w:w="102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07"/>
        <w:gridCol w:w="5107"/>
      </w:tblGrid>
      <w:tr>
        <w:tblPrEx>
          <w:shd w:val="clear" w:color="auto" w:fill="ced7e7"/>
        </w:tblPrEx>
        <w:trPr>
          <w:trHeight w:val="223" w:hRule="atLeast"/>
        </w:trPr>
        <w:tc>
          <w:tcPr>
            <w:tcW w:type="dxa" w:w="5107"/>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PolicyNote API</w:t>
            </w:r>
          </w:p>
        </w:tc>
        <w:tc>
          <w:tcPr>
            <w:tcW w:type="dxa" w:w="5107"/>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Curate API</w:t>
            </w:r>
          </w:p>
        </w:tc>
      </w:tr>
      <w:tr>
        <w:tblPrEx>
          <w:shd w:val="clear" w:color="auto" w:fill="ced7e7"/>
        </w:tblPrEx>
        <w:trPr>
          <w:trHeight w:val="223" w:hRule="atLeast"/>
        </w:trPr>
        <w:tc>
          <w:tcPr>
            <w:tcW w:type="dxa" w:w="5107"/>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VoterVoice API</w:t>
            </w:r>
          </w:p>
        </w:tc>
        <w:tc>
          <w:tcPr>
            <w:tcW w:type="dxa" w:w="5107"/>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CQ API</w:t>
            </w:r>
          </w:p>
        </w:tc>
      </w:tr>
    </w:tbl>
    <w:p>
      <w:pPr>
        <w:pStyle w:val="Body"/>
        <w:widowControl w:val="0"/>
        <w:rPr>
          <w:rStyle w:val="None"/>
          <w:rFonts w:ascii="Arial" w:cs="Arial" w:hAnsi="Arial" w:eastAsia="Arial"/>
          <w:sz w:val="20"/>
          <w:szCs w:val="20"/>
        </w:rPr>
      </w:pP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Intellectual Property Rights</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 legal rights held by the owner of a copyright, patent, trademark, or trade secret, whether registered or unregistered, including (a) the rights to copy, publicly perform, publicly display, distribute, adapt, translate, modify, and create derivative works of copyrighted subject matter; (b) the rights to exclude others from using, making, having made, selling, offering to sell, and importing patented subject matter and to practice patented methods, (c) the rights to use and display any marks in association with businesses, products or services as an indication of ownership, origin, affiliation, or sponsorship; and (d) the rights to apply for any of the foregoing rights, and all rights in those applications.  Intellectual Property Rights also include any rights granted by law and give the owner exclusive authority to control the use or disclosure of the information (regardless of the existence of a contract).</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de-DE"/>
        </w:rPr>
        <w:t>Person</w:t>
      </w:r>
      <w:r>
        <w:rPr>
          <w:rStyle w:val="None"/>
          <w:rFonts w:ascii="Arial" w:hAnsi="Arial" w:hint="default"/>
          <w:sz w:val="20"/>
          <w:szCs w:val="20"/>
          <w:rtl w:val="0"/>
          <w:lang w:val="en-US"/>
        </w:rPr>
        <w:t xml:space="preserve">” </w:t>
      </w:r>
      <w:r>
        <w:rPr>
          <w:rStyle w:val="None"/>
          <w:rFonts w:ascii="Arial" w:hAnsi="Arial"/>
          <w:sz w:val="20"/>
          <w:szCs w:val="20"/>
          <w:rtl w:val="0"/>
          <w:lang w:val="en-US"/>
        </w:rPr>
        <w:t>means an individual, a corporation, an association, a partnership, an estate, a trust, and any other entity or organization.</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nl-NL"/>
        </w:rPr>
        <w:t>Personal Data</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shall have the meaning given to such term in Section 12.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Provider</w:t>
      </w:r>
      <w:r>
        <w:rPr>
          <w:rStyle w:val="None"/>
          <w:rFonts w:ascii="Arial" w:hAnsi="Arial" w:hint="default"/>
          <w:b w:val="1"/>
          <w:bCs w:val="1"/>
          <w:sz w:val="20"/>
          <w:szCs w:val="20"/>
          <w:rtl w:val="0"/>
          <w:lang w:val="en-US"/>
        </w:rPr>
        <w:t>”</w:t>
      </w:r>
      <w:r>
        <w:rPr>
          <w:rStyle w:val="None"/>
          <w:rFonts w:ascii="Arial" w:hAnsi="Arial"/>
          <w:sz w:val="20"/>
          <w:szCs w:val="20"/>
          <w:rtl w:val="0"/>
          <w:lang w:val="en-US"/>
        </w:rPr>
        <w:t xml:space="preserve"> means FiscalNote, Inc., a Delaware corporation, with primary business offices at 1201 Pennsylvania Ave., NW, 6</w:t>
      </w:r>
      <w:r>
        <w:rPr>
          <w:rStyle w:val="None"/>
          <w:rFonts w:ascii="Arial" w:hAnsi="Arial"/>
          <w:sz w:val="20"/>
          <w:szCs w:val="20"/>
          <w:vertAlign w:val="superscript"/>
          <w:rtl w:val="0"/>
          <w:lang w:val="en-US"/>
        </w:rPr>
        <w:t>th</w:t>
      </w:r>
      <w:r>
        <w:rPr>
          <w:rStyle w:val="None"/>
          <w:rFonts w:ascii="Arial" w:hAnsi="Arial"/>
          <w:sz w:val="20"/>
          <w:szCs w:val="20"/>
          <w:rtl w:val="0"/>
          <w:lang w:val="en-US"/>
        </w:rPr>
        <w:t xml:space="preserve"> Floor, Washington, DC 20004, and its Affiliates, except where such Affiliates are excluded, in part or in full.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Professional Services</w:t>
      </w:r>
      <w:r>
        <w:rPr>
          <w:rStyle w:val="None"/>
          <w:rFonts w:ascii="Arial" w:hAnsi="Arial" w:hint="default"/>
          <w:sz w:val="20"/>
          <w:szCs w:val="20"/>
          <w:rtl w:val="0"/>
          <w:lang w:val="en-US"/>
        </w:rPr>
        <w:t xml:space="preserve">” </w:t>
      </w:r>
      <w:r>
        <w:rPr>
          <w:rStyle w:val="None"/>
          <w:rFonts w:ascii="Arial" w:hAnsi="Arial"/>
          <w:sz w:val="20"/>
          <w:szCs w:val="20"/>
          <w:rtl w:val="0"/>
          <w:lang w:val="en-US"/>
        </w:rPr>
        <w:t>means any services performed or contracted to be performed by Provider pursuant to an SOW entered into by the parties under this Agreement.  Professional Services include, but are not limited to:</w:t>
      </w:r>
    </w:p>
    <w:p>
      <w:pPr>
        <w:pStyle w:val="Body"/>
        <w:jc w:val="both"/>
        <w:rPr>
          <w:rStyle w:val="None"/>
          <w:rFonts w:ascii="Arial" w:cs="Arial" w:hAnsi="Arial" w:eastAsia="Arial"/>
          <w:sz w:val="20"/>
          <w:szCs w:val="20"/>
        </w:rPr>
      </w:pPr>
    </w:p>
    <w:tbl>
      <w:tblPr>
        <w:tblW w:w="102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3"/>
        <w:gridCol w:w="2553"/>
        <w:gridCol w:w="2554"/>
        <w:gridCol w:w="2554"/>
      </w:tblGrid>
      <w:tr>
        <w:tblPrEx>
          <w:shd w:val="clear" w:color="auto" w:fill="ced7e7"/>
        </w:tblPrEx>
        <w:trPr>
          <w:trHeight w:val="443" w:hRule="atLeast"/>
        </w:trPr>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Building Codes</w:t>
            </w:r>
          </w:p>
        </w:tc>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EU Transposition Tracker</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Global Sanctions Dashboard</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State Boards</w:t>
            </w:r>
          </w:p>
        </w:tc>
      </w:tr>
      <w:tr>
        <w:tblPrEx>
          <w:shd w:val="clear" w:color="auto" w:fill="ced7e7"/>
        </w:tblPrEx>
        <w:trPr>
          <w:trHeight w:val="223" w:hRule="atLeast"/>
        </w:trPr>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Bulk Uploads</w:t>
            </w:r>
          </w:p>
        </w:tc>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Election Briefs</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Legislator Scorecard</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63" w:hRule="atLeast"/>
        </w:trPr>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CQ/FN Quotes</w:t>
            </w:r>
          </w:p>
        </w:tc>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Federal Financial Regulator Monitoring (FFRM)</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 xml:space="preserve">Policy Analysis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USA &amp; Global</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43" w:hRule="atLeast"/>
        </w:trPr>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District Map</w:t>
            </w:r>
          </w:p>
        </w:tc>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Government Procurement Dashboard</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Policy Map</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3" w:hRule="atLeast"/>
        </w:trPr>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District Match</w:t>
            </w:r>
          </w:p>
        </w:tc>
        <w:tc>
          <w:tcPr>
            <w:tcW w:type="dxa" w:w="255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Global Policy Dashboard</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Research Briefs</w:t>
            </w:r>
          </w:p>
        </w:tc>
        <w:tc>
          <w:tcPr>
            <w:tcW w:type="dxa" w:w="2554"/>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bl>
    <w:p>
      <w:pPr>
        <w:pStyle w:val="Body"/>
        <w:widowControl w:val="0"/>
        <w:rPr>
          <w:rStyle w:val="None"/>
          <w:rFonts w:ascii="Arial" w:cs="Arial" w:hAnsi="Arial" w:eastAsia="Arial"/>
          <w:sz w:val="20"/>
          <w:szCs w:val="20"/>
        </w:rPr>
      </w:pP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Provider Content</w:t>
      </w:r>
      <w:r>
        <w:rPr>
          <w:rStyle w:val="None"/>
          <w:rFonts w:ascii="Arial" w:hAnsi="Arial" w:hint="default"/>
          <w:sz w:val="20"/>
          <w:szCs w:val="20"/>
          <w:rtl w:val="0"/>
          <w:lang w:val="en-US"/>
        </w:rPr>
        <w:t xml:space="preserve">” </w:t>
      </w:r>
      <w:r>
        <w:rPr>
          <w:rStyle w:val="None"/>
          <w:rFonts w:ascii="Arial" w:hAnsi="Arial"/>
          <w:sz w:val="20"/>
          <w:szCs w:val="20"/>
          <w:rtl w:val="0"/>
          <w:lang w:val="en-US"/>
        </w:rPr>
        <w:t>means Content owned, originated, scraped, or controlled by Provider and made accessible to Customer and End Users through the Services.</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Software-as-a</w:t>
      </w:r>
      <w:r>
        <w:rPr>
          <w:rStyle w:val="None"/>
          <w:rFonts w:ascii="Arial" w:hAnsi="Arial"/>
          <w:sz w:val="20"/>
          <w:szCs w:val="20"/>
          <w:rtl w:val="0"/>
        </w:rPr>
        <w:t>-</w:t>
      </w:r>
      <w:r>
        <w:rPr>
          <w:rStyle w:val="None"/>
          <w:rFonts w:ascii="Arial" w:hAnsi="Arial"/>
          <w:b w:val="1"/>
          <w:bCs w:val="1"/>
          <w:sz w:val="20"/>
          <w:szCs w:val="20"/>
          <w:rtl w:val="0"/>
          <w:lang w:val="en-US"/>
        </w:rPr>
        <w:t>Service</w:t>
      </w:r>
      <w:r>
        <w:rPr>
          <w:rStyle w:val="None"/>
          <w:rFonts w:ascii="Arial" w:hAnsi="Arial" w:hint="default"/>
          <w:sz w:val="20"/>
          <w:szCs w:val="20"/>
          <w:rtl w:val="0"/>
          <w:lang w:val="en-US"/>
        </w:rPr>
        <w:t xml:space="preserve">” </w:t>
      </w:r>
      <w:r>
        <w:rPr>
          <w:rStyle w:val="None"/>
          <w:rFonts w:ascii="Arial" w:hAnsi="Arial"/>
          <w:sz w:val="20"/>
          <w:szCs w:val="20"/>
          <w:rtl w:val="0"/>
          <w:lang w:val="en-US"/>
        </w:rPr>
        <w:t>means (i) Provider</w:t>
      </w:r>
      <w:r>
        <w:rPr>
          <w:rStyle w:val="None"/>
          <w:rFonts w:ascii="Arial" w:hAnsi="Arial" w:hint="default"/>
          <w:sz w:val="20"/>
          <w:szCs w:val="20"/>
          <w:rtl w:val="0"/>
          <w:lang w:val="en-US"/>
        </w:rPr>
        <w:t>’</w:t>
      </w:r>
      <w:r>
        <w:rPr>
          <w:rStyle w:val="None"/>
          <w:rFonts w:ascii="Arial" w:hAnsi="Arial"/>
          <w:sz w:val="20"/>
          <w:szCs w:val="20"/>
          <w:rtl w:val="0"/>
          <w:lang w:val="en-US"/>
        </w:rPr>
        <w:t>s proprietary web-based products and services offered through Provider</w:t>
      </w:r>
      <w:r>
        <w:rPr>
          <w:rStyle w:val="None"/>
          <w:rFonts w:ascii="Arial" w:hAnsi="Arial" w:hint="default"/>
          <w:sz w:val="20"/>
          <w:szCs w:val="20"/>
          <w:rtl w:val="0"/>
          <w:lang w:val="en-US"/>
        </w:rPr>
        <w:t>’</w:t>
      </w:r>
      <w:r>
        <w:rPr>
          <w:rStyle w:val="None"/>
          <w:rFonts w:ascii="Arial" w:hAnsi="Arial"/>
          <w:sz w:val="20"/>
          <w:szCs w:val="20"/>
          <w:rtl w:val="0"/>
          <w:lang w:val="en-US"/>
        </w:rPr>
        <w:t>s website, mobile application, and AI programs, together with all security devices and any proprietary accompanying third-party software, and (ii) any support services performed by Provider for the aforementioned products and services. Software-as-a-Service includes, but is not limited to:</w:t>
      </w:r>
    </w:p>
    <w:p>
      <w:pPr>
        <w:pStyle w:val="Body"/>
        <w:jc w:val="both"/>
        <w:rPr>
          <w:rStyle w:val="None"/>
          <w:rFonts w:ascii="Arial" w:cs="Arial" w:hAnsi="Arial" w:eastAsia="Arial"/>
          <w:sz w:val="20"/>
          <w:szCs w:val="20"/>
        </w:rPr>
      </w:pPr>
    </w:p>
    <w:tbl>
      <w:tblPr>
        <w:tblW w:w="101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2"/>
        <w:gridCol w:w="2541"/>
        <w:gridCol w:w="2541"/>
        <w:gridCol w:w="2541"/>
      </w:tblGrid>
      <w:tr>
        <w:tblPrEx>
          <w:shd w:val="clear" w:color="auto" w:fill="ced7e7"/>
        </w:tblPrEx>
        <w:trPr>
          <w:trHeight w:val="223" w:hRule="atLeast"/>
        </w:trPr>
        <w:tc>
          <w:tcPr>
            <w:tcW w:type="dxa" w:w="7624"/>
            <w:gridSpan w:val="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Arial" w:hAnsi="Arial"/>
                <w:b w:val="1"/>
                <w:bCs w:val="1"/>
                <w:sz w:val="20"/>
                <w:szCs w:val="20"/>
                <w:shd w:val="nil" w:color="auto" w:fill="auto"/>
                <w:rtl w:val="0"/>
                <w:lang w:val="en-US"/>
              </w:rPr>
              <w:t>Policy</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rFonts w:ascii="Arial" w:hAnsi="Arial"/>
                <w:b w:val="1"/>
                <w:bCs w:val="1"/>
                <w:sz w:val="20"/>
                <w:szCs w:val="20"/>
                <w:shd w:val="nil" w:color="auto" w:fill="auto"/>
                <w:rtl w:val="0"/>
                <w:lang w:val="en-US"/>
              </w:rPr>
              <w:t>Global Intelligence</w:t>
            </w:r>
          </w:p>
        </w:tc>
      </w:tr>
      <w:tr>
        <w:tblPrEx>
          <w:shd w:val="clear" w:color="auto" w:fill="ced7e7"/>
        </w:tblPrEx>
        <w:trPr>
          <w:trHeight w:val="443" w:hRule="atLeast"/>
        </w:trPr>
        <w:tc>
          <w:tcPr>
            <w:tcW w:type="dxa" w:w="2542"/>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 xml:space="preserve">FiscalNote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Federal, State &amp; Global</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VoterVoice</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Roll Call</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FrontierView</w:t>
            </w:r>
          </w:p>
        </w:tc>
      </w:tr>
      <w:tr>
        <w:tblPrEx>
          <w:shd w:val="clear" w:color="auto" w:fill="ced7e7"/>
        </w:tblPrEx>
        <w:trPr>
          <w:trHeight w:val="223" w:hRule="atLeast"/>
        </w:trPr>
        <w:tc>
          <w:tcPr>
            <w:tcW w:type="dxa" w:w="2542"/>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EU Issue Tracker (EUIT)</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FiscalNote PACBuilder</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Curate</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3" w:hRule="atLeast"/>
        </w:trPr>
        <w:tc>
          <w:tcPr>
            <w:tcW w:type="dxa" w:w="2542"/>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 xml:space="preserve">CQ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Federal &amp; News</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CQ Knowlegis</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20"/>
                <w:szCs w:val="20"/>
                <w:shd w:val="nil" w:color="auto" w:fill="auto"/>
                <w:rtl w:val="0"/>
                <w:lang w:val="en-US"/>
              </w:rPr>
              <w:t>PolicyNote</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3" w:hRule="atLeast"/>
        </w:trPr>
        <w:tc>
          <w:tcPr>
            <w:tcW w:type="dxa" w:w="2542"/>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Congressional Directories</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sz w:val="20"/>
                <w:szCs w:val="20"/>
                <w:shd w:val="nil" w:color="auto" w:fill="auto"/>
                <w:rtl w:val="0"/>
                <w:lang w:val="en-US"/>
              </w:rPr>
              <w:t>Fireside</w:t>
            </w: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2541"/>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center"/>
          </w:tcPr>
          <w:p/>
        </w:tc>
      </w:tr>
    </w:tbl>
    <w:p>
      <w:pPr>
        <w:pStyle w:val="Body"/>
        <w:widowControl w:val="0"/>
        <w:rPr>
          <w:rStyle w:val="None"/>
          <w:rFonts w:ascii="Arial" w:cs="Arial" w:hAnsi="Arial" w:eastAsia="Arial"/>
          <w:sz w:val="20"/>
          <w:szCs w:val="20"/>
        </w:rPr>
      </w:pP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Services</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 Software-as-a-Service, Professional Services, and/or the API.</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Statement of Work</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(or </w:t>
      </w:r>
      <w:r>
        <w:rPr>
          <w:rStyle w:val="None"/>
          <w:rFonts w:ascii="Arial" w:hAnsi="Arial" w:hint="default"/>
          <w:sz w:val="20"/>
          <w:szCs w:val="20"/>
          <w:rtl w:val="0"/>
          <w:lang w:val="en-US"/>
        </w:rPr>
        <w:t>“</w:t>
      </w:r>
      <w:r>
        <w:rPr>
          <w:rStyle w:val="None"/>
          <w:rFonts w:ascii="Arial" w:hAnsi="Arial"/>
          <w:b w:val="1"/>
          <w:bCs w:val="1"/>
          <w:sz w:val="20"/>
          <w:szCs w:val="20"/>
          <w:rtl w:val="0"/>
          <w:lang w:val="en-US"/>
        </w:rPr>
        <w:t>SOW</w:t>
      </w:r>
      <w:r>
        <w:rPr>
          <w:rStyle w:val="None"/>
          <w:rFonts w:ascii="Arial" w:hAnsi="Arial" w:hint="default"/>
          <w:sz w:val="20"/>
          <w:szCs w:val="20"/>
          <w:rtl w:val="0"/>
          <w:lang w:val="en-US"/>
        </w:rPr>
        <w:t>”</w:t>
      </w:r>
      <w:r>
        <w:rPr>
          <w:rStyle w:val="None"/>
          <w:rFonts w:ascii="Arial" w:hAnsi="Arial"/>
          <w:sz w:val="20"/>
          <w:szCs w:val="20"/>
          <w:rtl w:val="0"/>
          <w:lang w:val="en-US"/>
        </w:rPr>
        <w:t xml:space="preserve">) means a mutually agreed upon supplement to these Terms and Conditions and any Order Form that describes the Services to be provided to Customer by Provider.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Subscription Term</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 period during which Customer is permitted to access and use the Services.</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hint="default"/>
          <w:sz w:val="20"/>
          <w:szCs w:val="20"/>
          <w:rtl w:val="0"/>
          <w:lang w:val="en-US"/>
        </w:rPr>
        <w:t>“</w:t>
      </w:r>
      <w:r>
        <w:rPr>
          <w:rStyle w:val="None"/>
          <w:rFonts w:ascii="Arial" w:hAnsi="Arial"/>
          <w:b w:val="1"/>
          <w:bCs w:val="1"/>
          <w:sz w:val="20"/>
          <w:szCs w:val="20"/>
          <w:rtl w:val="0"/>
          <w:lang w:val="en-US"/>
        </w:rPr>
        <w:t>Terms and Conditions</w:t>
      </w:r>
      <w:r>
        <w:rPr>
          <w:rStyle w:val="None"/>
          <w:rFonts w:ascii="Arial" w:hAnsi="Arial" w:hint="default"/>
          <w:sz w:val="20"/>
          <w:szCs w:val="20"/>
          <w:rtl w:val="0"/>
          <w:lang w:val="en-US"/>
        </w:rPr>
        <w:t xml:space="preserve">” </w:t>
      </w:r>
      <w:r>
        <w:rPr>
          <w:rStyle w:val="None"/>
          <w:rFonts w:ascii="Arial" w:hAnsi="Arial"/>
          <w:sz w:val="20"/>
          <w:szCs w:val="20"/>
          <w:rtl w:val="0"/>
          <w:lang w:val="en-US"/>
        </w:rPr>
        <w:t>means these terms and conditions, including any applicable DPA, incorporated by reference into the relevant Order Form(s) between Customer and Provider.</w:t>
      </w:r>
    </w:p>
    <w:p>
      <w:pPr>
        <w:pStyle w:val="Body"/>
        <w:jc w:val="both"/>
        <w:sectPr>
          <w:headerReference w:type="default" r:id="rId9"/>
          <w:pgSz w:w="12240" w:h="15840" w:orient="portrait"/>
          <w:pgMar w:top="1008" w:right="1008" w:bottom="1008" w:left="1008" w:header="720" w:footer="432"/>
          <w:pgNumType w:start="1"/>
          <w:bidi w:val="0"/>
        </w:sectPr>
      </w:pPr>
    </w:p>
    <w:p>
      <w:pPr>
        <w:pStyle w:val="Body"/>
        <w:ind w:left="1440" w:hanging="720"/>
        <w:jc w:val="both"/>
        <w:sectPr>
          <w:headerReference w:type="default" r:id="rId10"/>
          <w:headerReference w:type="first" r:id="rId11"/>
          <w:pgSz w:w="12240" w:h="15840" w:orient="portrait"/>
          <w:pgMar w:top="1008" w:right="1008" w:bottom="1008" w:left="1008" w:header="720" w:footer="432"/>
          <w:cols w:num="2" w:equalWidth="0">
            <w:col w:w="4752" w:space="720"/>
            <w:col w:w="4752" w:space="0"/>
          </w:cols>
          <w:titlePg w:val="1"/>
          <w:bidi w:val="0"/>
        </w:sectPr>
      </w:pPr>
    </w:p>
    <w:p>
      <w:pPr>
        <w:pStyle w:val="Heading"/>
        <w:spacing w:before="0"/>
        <w:jc w:val="center"/>
        <w:rPr>
          <w:rStyle w:val="None"/>
          <w:rFonts w:ascii="Arial" w:cs="Arial" w:hAnsi="Arial" w:eastAsia="Arial"/>
          <w:outline w:val="0"/>
          <w:color w:val="000000"/>
          <w:sz w:val="32"/>
          <w:szCs w:val="32"/>
          <w:u w:color="000000"/>
          <w14:textFill>
            <w14:solidFill>
              <w14:srgbClr w14:val="000000"/>
            </w14:solidFill>
          </w14:textFill>
        </w:rPr>
      </w:pPr>
      <w:bookmarkStart w:name="_Toc19" w:id="48"/>
      <w:bookmarkStart w:name="_headingh.7xffra32tp36" w:id="49"/>
      <w:bookmarkEnd w:id="49"/>
      <w:r>
        <w:rPr>
          <w:rStyle w:val="None"/>
          <w:rFonts w:ascii="Arial" w:hAnsi="Arial"/>
          <w:outline w:val="0"/>
          <w:color w:val="000000"/>
          <w:sz w:val="32"/>
          <w:szCs w:val="32"/>
          <w:u w:color="000000"/>
          <w:rtl w:val="0"/>
          <w14:textFill>
            <w14:solidFill>
              <w14:srgbClr w14:val="000000"/>
            </w14:solidFill>
          </w14:textFill>
        </w:rPr>
        <w:t>D</w:t>
      </w:r>
      <w:r>
        <w:rPr>
          <w:rStyle w:val="None"/>
          <w:rFonts w:ascii="Arial" w:hAnsi="Arial"/>
          <w:outline w:val="0"/>
          <w:color w:val="000000"/>
          <w:sz w:val="32"/>
          <w:szCs w:val="32"/>
          <w:u w:color="000000"/>
          <w:rtl w:val="0"/>
          <w:lang w:val="en-US"/>
          <w14:textFill>
            <w14:solidFill>
              <w14:srgbClr w14:val="000000"/>
            </w14:solidFill>
          </w14:textFill>
        </w:rPr>
        <w:t>igital Millennium Copyright Act</w:t>
      </w:r>
      <w:bookmarkEnd w:id="48"/>
    </w:p>
    <w:p>
      <w:pPr>
        <w:pStyle w:val="Body"/>
        <w:jc w:val="both"/>
        <w:rPr>
          <w:rStyle w:val="None"/>
          <w:rFonts w:ascii="Arial" w:cs="Arial" w:hAnsi="Arial" w:eastAsia="Arial"/>
          <w:sz w:val="22"/>
          <w:szCs w:val="22"/>
        </w:rPr>
      </w:pPr>
    </w:p>
    <w:p>
      <w:pPr>
        <w:pStyle w:val="Body"/>
        <w:jc w:val="both"/>
        <w:rPr>
          <w:rStyle w:val="None"/>
          <w:rFonts w:ascii="Arial" w:cs="Arial" w:hAnsi="Arial" w:eastAsia="Arial"/>
          <w:sz w:val="20"/>
          <w:szCs w:val="20"/>
        </w:rPr>
      </w:pPr>
      <w:r>
        <w:rPr>
          <w:rStyle w:val="None"/>
          <w:rFonts w:ascii="Arial" w:hAnsi="Arial"/>
          <w:sz w:val="20"/>
          <w:szCs w:val="20"/>
          <w:rtl w:val="0"/>
          <w:lang w:val="en-US"/>
        </w:rPr>
        <w:t xml:space="preserve">Provider does not tolerate any inappropriate content or misconduct associated with use of the Services.  Provider has adopted the following policy towards copyright infringement in accordance with the Digital Millennium Copyright Act (the </w:t>
      </w:r>
      <w:r>
        <w:rPr>
          <w:rStyle w:val="None"/>
          <w:rFonts w:ascii="Arial" w:hAnsi="Arial" w:hint="default"/>
          <w:sz w:val="20"/>
          <w:szCs w:val="20"/>
          <w:rtl w:val="0"/>
          <w:lang w:val="en-US"/>
        </w:rPr>
        <w:t>“</w:t>
      </w:r>
      <w:r>
        <w:rPr>
          <w:rStyle w:val="None"/>
          <w:rFonts w:ascii="Arial" w:hAnsi="Arial"/>
          <w:b w:val="1"/>
          <w:bCs w:val="1"/>
          <w:sz w:val="20"/>
          <w:szCs w:val="20"/>
          <w:rtl w:val="0"/>
          <w:lang w:val="en-US"/>
        </w:rPr>
        <w:t>DMCA</w:t>
      </w:r>
      <w:r>
        <w:rPr>
          <w:rStyle w:val="None"/>
          <w:rFonts w:ascii="Arial" w:hAnsi="Arial" w:hint="default"/>
          <w:sz w:val="20"/>
          <w:szCs w:val="20"/>
          <w:rtl w:val="0"/>
          <w:lang w:val="en-US"/>
        </w:rPr>
        <w:t>”</w:t>
      </w:r>
      <w:r>
        <w:rPr>
          <w:rStyle w:val="None"/>
          <w:rFonts w:ascii="Arial" w:hAnsi="Arial"/>
          <w:sz w:val="20"/>
          <w:szCs w:val="20"/>
          <w:rtl w:val="0"/>
        </w:rPr>
        <w:t xml:space="preserve">).  </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u w:val="single"/>
        </w:rPr>
      </w:pPr>
      <w:r>
        <w:rPr>
          <w:rStyle w:val="None"/>
          <w:rFonts w:ascii="Arial" w:hAnsi="Arial"/>
          <w:sz w:val="20"/>
          <w:szCs w:val="20"/>
          <w:u w:val="single"/>
          <w:rtl w:val="0"/>
          <w:lang w:val="en-US"/>
        </w:rPr>
        <w:t>DMCA Takedown Notice Procedures</w:t>
      </w:r>
    </w:p>
    <w:p>
      <w:pPr>
        <w:pStyle w:val="Body"/>
        <w:jc w:val="both"/>
        <w:rPr>
          <w:rStyle w:val="None"/>
          <w:rFonts w:ascii="Arial" w:cs="Arial" w:hAnsi="Arial" w:eastAsia="Arial"/>
          <w:sz w:val="20"/>
          <w:szCs w:val="20"/>
          <w:u w:val="single"/>
        </w:rPr>
      </w:pPr>
    </w:p>
    <w:p>
      <w:pPr>
        <w:pStyle w:val="Body"/>
        <w:jc w:val="both"/>
        <w:rPr>
          <w:rStyle w:val="None"/>
          <w:rFonts w:ascii="Arial" w:cs="Arial" w:hAnsi="Arial" w:eastAsia="Arial"/>
          <w:sz w:val="20"/>
          <w:szCs w:val="20"/>
        </w:rPr>
      </w:pPr>
      <w:r>
        <w:rPr>
          <w:rStyle w:val="None"/>
          <w:rFonts w:ascii="Arial" w:hAnsi="Arial"/>
          <w:sz w:val="20"/>
          <w:szCs w:val="20"/>
          <w:rtl w:val="0"/>
          <w:lang w:val="en-US"/>
        </w:rPr>
        <w:t xml:space="preserve">If Customer or any End User believes any Content infringes upon its Intellectual Property Rights, an End User or other representative of Customer (in either case, the </w:t>
      </w:r>
      <w:r>
        <w:rPr>
          <w:rStyle w:val="None"/>
          <w:rFonts w:ascii="Arial" w:hAnsi="Arial" w:hint="default"/>
          <w:sz w:val="20"/>
          <w:szCs w:val="20"/>
          <w:rtl w:val="0"/>
          <w:lang w:val="en-US"/>
        </w:rPr>
        <w:t>“</w:t>
      </w:r>
      <w:r>
        <w:rPr>
          <w:rStyle w:val="None"/>
          <w:rFonts w:ascii="Arial" w:hAnsi="Arial"/>
          <w:b w:val="1"/>
          <w:bCs w:val="1"/>
          <w:sz w:val="20"/>
          <w:szCs w:val="20"/>
          <w:rtl w:val="0"/>
          <w:lang w:val="en-US"/>
        </w:rPr>
        <w:t>Submitter</w:t>
      </w:r>
      <w:r>
        <w:rPr>
          <w:rStyle w:val="None"/>
          <w:rFonts w:ascii="Arial" w:hAnsi="Arial" w:hint="default"/>
          <w:sz w:val="20"/>
          <w:szCs w:val="20"/>
          <w:rtl w:val="0"/>
          <w:lang w:val="en-US"/>
        </w:rPr>
        <w:t>”</w:t>
      </w:r>
      <w:r>
        <w:rPr>
          <w:rStyle w:val="None"/>
          <w:rFonts w:ascii="Arial" w:hAnsi="Arial"/>
          <w:sz w:val="20"/>
          <w:szCs w:val="20"/>
          <w:rtl w:val="0"/>
          <w:lang w:val="en-US"/>
        </w:rPr>
        <w:t>) shall submit a notification to Provider</w:t>
      </w:r>
      <w:r>
        <w:rPr>
          <w:rStyle w:val="None"/>
          <w:rFonts w:ascii="Arial" w:hAnsi="Arial" w:hint="default"/>
          <w:sz w:val="20"/>
          <w:szCs w:val="20"/>
          <w:rtl w:val="0"/>
          <w:lang w:val="en-US"/>
        </w:rPr>
        <w:t>’</w:t>
      </w:r>
      <w:r>
        <w:rPr>
          <w:rStyle w:val="None"/>
          <w:rFonts w:ascii="Arial" w:hAnsi="Arial"/>
          <w:sz w:val="20"/>
          <w:szCs w:val="20"/>
          <w:rtl w:val="0"/>
          <w:lang w:val="en-US"/>
        </w:rPr>
        <w:t>s copyright agent designated below alleging such infringement (</w:t>
      </w:r>
      <w:r>
        <w:rPr>
          <w:rStyle w:val="None"/>
          <w:rFonts w:ascii="Arial" w:hAnsi="Arial" w:hint="default"/>
          <w:sz w:val="20"/>
          <w:szCs w:val="20"/>
          <w:rtl w:val="0"/>
          <w:lang w:val="en-US"/>
        </w:rPr>
        <w:t>“</w:t>
      </w:r>
      <w:r>
        <w:rPr>
          <w:rStyle w:val="None"/>
          <w:rFonts w:ascii="Arial" w:hAnsi="Arial"/>
          <w:b w:val="1"/>
          <w:bCs w:val="1"/>
          <w:sz w:val="20"/>
          <w:szCs w:val="20"/>
          <w:rtl w:val="0"/>
          <w:lang w:val="en-US"/>
        </w:rPr>
        <w:t>DMCA Takedown Notice</w:t>
      </w:r>
      <w:r>
        <w:rPr>
          <w:rStyle w:val="None"/>
          <w:rFonts w:ascii="Arial" w:hAnsi="Arial" w:hint="default"/>
          <w:sz w:val="20"/>
          <w:szCs w:val="20"/>
          <w:rtl w:val="0"/>
          <w:lang w:val="en-US"/>
        </w:rPr>
        <w:t>”</w:t>
      </w:r>
      <w:r>
        <w:rPr>
          <w:rStyle w:val="None"/>
          <w:rFonts w:ascii="Arial" w:hAnsi="Arial"/>
          <w:sz w:val="20"/>
          <w:szCs w:val="20"/>
          <w:rtl w:val="0"/>
          <w:lang w:val="en-US"/>
        </w:rPr>
        <w:t>) including the following:</w:t>
      </w:r>
    </w:p>
    <w:p>
      <w:pPr>
        <w:pStyle w:val="Body"/>
        <w:jc w:val="both"/>
        <w:rPr>
          <w:rStyle w:val="None"/>
          <w:rFonts w:ascii="Arial" w:cs="Arial" w:hAnsi="Arial" w:eastAsia="Arial"/>
          <w:sz w:val="20"/>
          <w:szCs w:val="20"/>
        </w:rPr>
      </w:pP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 physical or electronic signature of a person authorized to act on behalf of the owner of an exclusive right that is allegedly infringed;</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Identification of the material claimed to have been infringed, or, if multiple intellectual properties (including copyrighted works) at a single online site are covered by a single notification, a representative list of such properties;</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Identification of the material claimed to be infringing and that is to be removed or access disabled and information reasonably sufficient to permit Provider to locate the material;</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Adequate information by which Provider can contact Submitter, such as an address, telephone number, and, if available, an email address;</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 statement that Submitter has a good faith belief that use of the material in the manner complained of is not authorized by the intellectual property owner, its agent, or the law; and</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 statement that, under penalty of perjury, the information in the notification is accurate and Submitter is authorized to act on behalf of the owner of the exclusive right that is allegedly infringed.</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sz w:val="20"/>
          <w:szCs w:val="20"/>
          <w:rtl w:val="0"/>
          <w:lang w:val="en-US"/>
        </w:rPr>
        <w:t>Any DMCA Takedown Notices should be sent to Provider</w:t>
      </w:r>
      <w:r>
        <w:rPr>
          <w:rStyle w:val="None"/>
          <w:rFonts w:ascii="Arial" w:hAnsi="Arial" w:hint="default"/>
          <w:sz w:val="20"/>
          <w:szCs w:val="20"/>
          <w:rtl w:val="0"/>
          <w:lang w:val="en-US"/>
        </w:rPr>
        <w:t>’</w:t>
      </w:r>
      <w:r>
        <w:rPr>
          <w:rStyle w:val="None"/>
          <w:rFonts w:ascii="Arial" w:hAnsi="Arial"/>
          <w:sz w:val="20"/>
          <w:szCs w:val="20"/>
          <w:rtl w:val="0"/>
          <w:lang w:val="en-US"/>
        </w:rPr>
        <w:t xml:space="preserve">s designated DMCA agent at </w:t>
      </w:r>
      <w:r>
        <w:rPr>
          <w:rStyle w:val="Hyperlink.1"/>
        </w:rPr>
        <w:fldChar w:fldCharType="begin" w:fldLock="0"/>
      </w:r>
      <w:r>
        <w:rPr>
          <w:rStyle w:val="Hyperlink.1"/>
        </w:rPr>
        <w:instrText xml:space="preserve"> HYPERLINK "mailto:legal@fiscalnote.com"</w:instrText>
      </w:r>
      <w:r>
        <w:rPr>
          <w:rStyle w:val="Hyperlink.1"/>
        </w:rPr>
        <w:fldChar w:fldCharType="separate" w:fldLock="0"/>
      </w:r>
      <w:r>
        <w:rPr>
          <w:rStyle w:val="Hyperlink.1"/>
          <w:rtl w:val="0"/>
        </w:rPr>
        <w:t>legal@fiscalnote.com</w:t>
      </w:r>
      <w:r>
        <w:rPr/>
        <w:fldChar w:fldCharType="end" w:fldLock="0"/>
      </w:r>
      <w:r>
        <w:rPr>
          <w:rStyle w:val="None"/>
          <w:rFonts w:ascii="Arial" w:hAnsi="Arial"/>
          <w:sz w:val="20"/>
          <w:szCs w:val="20"/>
          <w:rtl w:val="0"/>
          <w:lang w:val="en-US"/>
        </w:rPr>
        <w:t xml:space="preserve"> or via mail to the following address: 1201 Pennsylvania Ave NW, 6</w:t>
      </w:r>
      <w:r>
        <w:rPr>
          <w:rStyle w:val="None"/>
          <w:rFonts w:ascii="Arial" w:hAnsi="Arial"/>
          <w:sz w:val="20"/>
          <w:szCs w:val="20"/>
          <w:vertAlign w:val="superscript"/>
          <w:rtl w:val="0"/>
          <w:lang w:val="en-US"/>
        </w:rPr>
        <w:t>th</w:t>
      </w:r>
      <w:r>
        <w:rPr>
          <w:rStyle w:val="None"/>
          <w:rFonts w:ascii="Arial" w:hAnsi="Arial"/>
          <w:sz w:val="20"/>
          <w:szCs w:val="20"/>
          <w:rtl w:val="0"/>
          <w:lang w:val="en-US"/>
        </w:rPr>
        <w:t xml:space="preserve"> Floor, Washington, DC 20004.  If Submitter fails to comply with all of the requirements of Section 512(c)(3) of the DMCA (as set forth above), the DMCA Takedown Notice may not be effective.  Please be aware that if Submitter knowingly materially misrepresents that material or activity on the Services is infringing an Intellectual Property Right, Submitter or Customer (if applicable) may be held liable for damages (including costs and attorneys</w:t>
      </w:r>
      <w:r>
        <w:rPr>
          <w:rStyle w:val="None"/>
          <w:rFonts w:ascii="Arial" w:hAnsi="Arial" w:hint="default"/>
          <w:sz w:val="20"/>
          <w:szCs w:val="20"/>
          <w:rtl w:val="0"/>
          <w:lang w:val="en-US"/>
        </w:rPr>
        <w:t xml:space="preserve">’ </w:t>
      </w:r>
      <w:r>
        <w:rPr>
          <w:rStyle w:val="None"/>
          <w:rFonts w:ascii="Arial" w:hAnsi="Arial"/>
          <w:sz w:val="20"/>
          <w:szCs w:val="20"/>
          <w:rtl w:val="0"/>
          <w:lang w:val="en-US"/>
        </w:rPr>
        <w:t>fees) under Section 512(f) of the DMCA.</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u w:val="single"/>
        </w:rPr>
      </w:pPr>
      <w:r>
        <w:rPr>
          <w:rStyle w:val="None"/>
          <w:rFonts w:ascii="Arial" w:hAnsi="Arial"/>
          <w:sz w:val="20"/>
          <w:szCs w:val="20"/>
          <w:u w:val="single"/>
          <w:rtl w:val="0"/>
          <w:lang w:val="en-US"/>
        </w:rPr>
        <w:t>Counter Notification Procedures</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sz w:val="20"/>
          <w:szCs w:val="20"/>
          <w:rtl w:val="0"/>
          <w:lang w:val="en-US"/>
        </w:rPr>
        <w:t xml:space="preserve">If an End User (in this case, the </w:t>
      </w:r>
      <w:r>
        <w:rPr>
          <w:rStyle w:val="None"/>
          <w:rFonts w:ascii="Arial" w:hAnsi="Arial" w:hint="default"/>
          <w:sz w:val="20"/>
          <w:szCs w:val="20"/>
          <w:rtl w:val="0"/>
          <w:lang w:val="en-US"/>
        </w:rPr>
        <w:t>“</w:t>
      </w:r>
      <w:r>
        <w:rPr>
          <w:rStyle w:val="None"/>
          <w:rFonts w:ascii="Arial" w:hAnsi="Arial"/>
          <w:b w:val="1"/>
          <w:bCs w:val="1"/>
          <w:sz w:val="20"/>
          <w:szCs w:val="20"/>
          <w:rtl w:val="0"/>
          <w:lang w:val="en-US"/>
        </w:rPr>
        <w:t>Counter Notice Submitter</w:t>
      </w:r>
      <w:r>
        <w:rPr>
          <w:rStyle w:val="None"/>
          <w:rFonts w:ascii="Arial" w:hAnsi="Arial" w:hint="default"/>
          <w:sz w:val="20"/>
          <w:szCs w:val="20"/>
          <w:rtl w:val="0"/>
          <w:lang w:val="en-US"/>
        </w:rPr>
        <w:t>”</w:t>
      </w:r>
      <w:r>
        <w:rPr>
          <w:rStyle w:val="None"/>
          <w:rFonts w:ascii="Arial" w:hAnsi="Arial"/>
          <w:sz w:val="20"/>
          <w:szCs w:val="20"/>
          <w:rtl w:val="0"/>
          <w:lang w:val="en-US"/>
        </w:rPr>
        <w:t xml:space="preserve">) believes that material he/she/they posted on the Services was removed or access to it was disabled by mistake or misidentification, the Counter Notice Submitter may file a counter notification with Provider (a </w:t>
      </w:r>
      <w:r>
        <w:rPr>
          <w:rStyle w:val="None"/>
          <w:rFonts w:ascii="Arial" w:hAnsi="Arial" w:hint="default"/>
          <w:sz w:val="20"/>
          <w:szCs w:val="20"/>
          <w:rtl w:val="0"/>
          <w:lang w:val="en-US"/>
        </w:rPr>
        <w:t>“</w:t>
      </w:r>
      <w:r>
        <w:rPr>
          <w:rStyle w:val="None"/>
          <w:rFonts w:ascii="Arial" w:hAnsi="Arial"/>
          <w:b w:val="1"/>
          <w:bCs w:val="1"/>
          <w:sz w:val="20"/>
          <w:szCs w:val="20"/>
          <w:rtl w:val="0"/>
          <w:lang w:val="en-US"/>
        </w:rPr>
        <w:t>Counter Notice</w:t>
      </w:r>
      <w:r>
        <w:rPr>
          <w:rStyle w:val="None"/>
          <w:rFonts w:ascii="Arial" w:hAnsi="Arial" w:hint="default"/>
          <w:sz w:val="20"/>
          <w:szCs w:val="20"/>
          <w:rtl w:val="0"/>
          <w:lang w:val="en-US"/>
        </w:rPr>
        <w:t>”</w:t>
      </w:r>
      <w:r>
        <w:rPr>
          <w:rStyle w:val="None"/>
          <w:rFonts w:ascii="Arial" w:hAnsi="Arial"/>
          <w:sz w:val="20"/>
          <w:szCs w:val="20"/>
          <w:rtl w:val="0"/>
          <w:lang w:val="en-US"/>
        </w:rPr>
        <w:t>) by submitting written notification to Provider</w:t>
      </w:r>
      <w:r>
        <w:rPr>
          <w:rStyle w:val="None"/>
          <w:rFonts w:ascii="Arial" w:hAnsi="Arial" w:hint="default"/>
          <w:sz w:val="20"/>
          <w:szCs w:val="20"/>
          <w:rtl w:val="0"/>
          <w:lang w:val="en-US"/>
        </w:rPr>
        <w:t>’</w:t>
      </w:r>
      <w:r>
        <w:rPr>
          <w:rStyle w:val="None"/>
          <w:rFonts w:ascii="Arial" w:hAnsi="Arial"/>
          <w:sz w:val="20"/>
          <w:szCs w:val="20"/>
          <w:rtl w:val="0"/>
          <w:lang w:val="en-US"/>
        </w:rPr>
        <w:t>s DMCA agent designated above.  Pursuant to the DMCA, the Counter Notice must include substantially the following:</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Counter Notice Submitter</w:t>
      </w:r>
      <w:r>
        <w:rPr>
          <w:rStyle w:val="None"/>
          <w:rFonts w:ascii="Arial" w:hAnsi="Arial" w:hint="default"/>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physical or electronic signature.</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An identification of the material that has been removed or to which access has been disabled and the location at which the material appeared before it was removed or access disabled.</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Adequate contact information of Counter Notice Submitter (including name, postal address, telephone number, and, if available, email address).</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 statement under penalty of perjury by the Counter Notice Submitter that he/she/they have a good faith belief that the material identified above was removed or disabled as a result of a mistake or misidentification of the material to be removed or disabled.</w:t>
      </w:r>
    </w:p>
    <w:p>
      <w:pPr>
        <w:pStyle w:val="Body"/>
        <w:numPr>
          <w:ilvl w:val="0"/>
          <w:numId w:val="25"/>
        </w:numPr>
        <w:bidi w:val="0"/>
        <w:ind w:right="0"/>
        <w:jc w:val="both"/>
        <w:rPr>
          <w:rFonts w:ascii="Arial" w:hAnsi="Arial"/>
          <w:sz w:val="20"/>
          <w:szCs w:val="20"/>
          <w:rtl w:val="0"/>
          <w:lang w:val="en-US"/>
        </w:rPr>
      </w:pPr>
      <w:r>
        <w:rPr>
          <w:rStyle w:val="None"/>
          <w:rFonts w:ascii="Arial" w:hAnsi="Arial"/>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 statement that Counter Notice Submitter will consent to the jurisdiction of the Federal District Court for the judicial district in which their address is located and that he/she/they will accept service from the person (or an agent of that person) who provided the Provider with the complaint at issue.</w:t>
      </w:r>
    </w:p>
    <w:p>
      <w:pPr>
        <w:pStyle w:val="Body"/>
        <w:jc w:val="both"/>
        <w:rPr>
          <w:rStyle w:val="None"/>
          <w:rFonts w:ascii="Arial" w:cs="Arial" w:hAnsi="Arial" w:eastAsia="Arial"/>
          <w:sz w:val="20"/>
          <w:szCs w:val="20"/>
        </w:rPr>
      </w:pPr>
    </w:p>
    <w:p>
      <w:pPr>
        <w:pStyle w:val="Body"/>
        <w:jc w:val="both"/>
        <w:rPr>
          <w:rStyle w:val="None"/>
          <w:rFonts w:ascii="Arial" w:cs="Arial" w:hAnsi="Arial" w:eastAsia="Arial"/>
          <w:sz w:val="20"/>
          <w:szCs w:val="20"/>
        </w:rPr>
      </w:pPr>
      <w:r>
        <w:rPr>
          <w:rStyle w:val="None"/>
          <w:rFonts w:ascii="Arial" w:hAnsi="Arial"/>
          <w:sz w:val="20"/>
          <w:szCs w:val="20"/>
          <w:rtl w:val="0"/>
          <w:lang w:val="en-US"/>
        </w:rPr>
        <w:t>The DMCA allows Provider to restore the removed content if the party filing the original DMCA Takedown Notice does not file a court action against Counter Notice Submitter within ten (10) business days of receiving the copy of the Counter Notice.  Please be aware that if Counter Notice Submitter knowingly materially misrepresents that material or activity on the Services was removed or disabled by mistake or misidentification, Submitter or Customer (if applicable) may be held liable for damages (including costs and attorneys' fees) under Section 512(f) of the DMCA.</w:t>
      </w:r>
    </w:p>
    <w:p>
      <w:pPr>
        <w:pStyle w:val="Body"/>
        <w:jc w:val="both"/>
        <w:rPr>
          <w:rStyle w:val="None"/>
          <w:rFonts w:ascii="Arial" w:cs="Arial" w:hAnsi="Arial" w:eastAsia="Arial"/>
          <w:sz w:val="20"/>
          <w:szCs w:val="20"/>
        </w:rPr>
      </w:pPr>
    </w:p>
    <w:p>
      <w:pPr>
        <w:pStyle w:val="Body"/>
        <w:jc w:val="both"/>
      </w:pPr>
      <w:r>
        <w:rPr>
          <w:rStyle w:val="None"/>
          <w:rFonts w:ascii="Arial" w:hAnsi="Arial"/>
          <w:sz w:val="20"/>
          <w:szCs w:val="20"/>
          <w:rtl w:val="0"/>
          <w:lang w:val="en-US"/>
        </w:rPr>
        <w:t>Provider will disable and/or terminate the accounts of repeat infringers.</w:t>
      </w:r>
    </w:p>
    <w:sectPr>
      <w:headerReference w:type="default" r:id="rId12"/>
      <w:headerReference w:type="first" r:id="rId13"/>
      <w:footerReference w:type="default" r:id="rId14"/>
      <w:footerReference w:type="first" r:id="rId15"/>
      <w:pgSz w:w="12240" w:h="15840" w:orient="portrait"/>
      <w:pgMar w:top="1008" w:right="1008" w:bottom="1008" w:left="1008" w:header="720" w:footer="43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Manrope">
    <w:charset w:val="00"/>
    <w:family w:val="roman"/>
    <w:pitch w:val="default"/>
  </w:font>
  <w:font w:name="Play">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jc w:val="center"/>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DMCA-</w:t>
    </w:r>
    <w:r>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begin" w:fldLock="0"/>
    </w:r>
    <w:r>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instrText xml:space="preserve"> PAGE </w:instrText>
    </w:r>
    <w:r>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separate" w:fldLock="0"/>
    </w:r>
    <w:r>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fldChar w:fldCharType="end" w:fldLock="0"/>
    </w:r>
  </w:p>
  <w:p>
    <w:pPr>
      <w:pStyle w:val="Body"/>
      <w:tabs>
        <w:tab w:val="center" w:pos="4680"/>
        <w:tab w:val="right" w:pos="9360"/>
      </w:tabs>
      <w:jc w:val="center"/>
    </w:pPr>
    <w:r>
      <w:rPr>
        <w:rStyle w:val="None"/>
        <w:outline w:val="0"/>
        <w:color w:val="000000"/>
        <w:u w:color="000000"/>
        <w:rtl w:val="0"/>
        <w14:textFill>
          <w14:solidFill>
            <w14:srgbClr w14:val="000000"/>
          </w14:solidFill>
        </w14:textFill>
      </w:rPr>
      <w:t xml:space="preserve"> </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jc w:val="center"/>
    </w:pP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rtl w:val="0"/>
        <w:lang w:val="en-US"/>
        <w14:textFill>
          <w14:solidFill>
            <w14:srgbClr w14:val="000000"/>
          </w14:solidFill>
        </w14:textFill>
      </w:rPr>
      <w:t>DMCA-</w:t>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fldChar w:fldCharType="begin" w:fldLock="0"/>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instrText xml:space="preserve"> PAGE </w:instrText>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fldChar w:fldCharType="separate" w:fldLock="0"/>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fldChar w:fldCharType="end" w:fldLock="0"/>
    </w:r>
    <w:r>
      <w:rPr>
        <w:rStyle w:val="None"/>
        <w:rFonts w:ascii="Manrope" w:cs="Manrope" w:hAnsi="Manrope" w:eastAsia="Manrop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num" w:pos="660"/>
        </w:tabs>
        <w:ind w:left="420" w:hanging="18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744"/>
        </w:tabs>
        <w:ind w:left="504" w:hanging="264"/>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896" w:hanging="933"/>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sz w:val="23"/>
        <w:szCs w:val="23"/>
        <w:highlight w:val="none"/>
        <w:vertAlign w:val="baseline"/>
      </w:rPr>
    </w:lvl>
    <w:lvl w:ilvl="3">
      <w:start w:val="1"/>
      <w:numFmt w:val="decimal"/>
      <w:suff w:val="nothing"/>
      <w:lvlText w:val="%1.%2.%3.%4."/>
      <w:lvlJc w:val="left"/>
      <w:pPr>
        <w:ind w:left="1836" w:hanging="515"/>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64" w:hanging="684"/>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92" w:hanging="848"/>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420" w:hanging="102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948" w:hanging="1188"/>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560" w:hanging="144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728" w:hanging="10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0"/>
    <w:lvlOverride w:ilvl="0">
      <w:startOverride w:val="9"/>
    </w:lvlOverride>
  </w:num>
  <w:num w:numId="10">
    <w:abstractNumId w:val="0"/>
    <w:lvlOverride w:ilvl="0">
      <w:startOverride w:val="10"/>
    </w:lvlOverride>
  </w:num>
  <w:num w:numId="11">
    <w:abstractNumId w:val="0"/>
    <w:lvlOverride w:ilvl="0">
      <w:startOverride w:val="11"/>
    </w:lvlOverride>
  </w:num>
  <w:num w:numId="12">
    <w:abstractNumId w:val="0"/>
    <w:lvlOverride w:ilvl="0">
      <w:startOverride w:val="12"/>
    </w:lvlOverride>
  </w:num>
  <w:num w:numId="13">
    <w:abstractNumId w:val="0"/>
    <w:lvlOverride w:ilvl="0">
      <w:startOverride w:val="13"/>
    </w:lvlOverride>
  </w:num>
  <w:num w:numId="14">
    <w:abstractNumId w:val="0"/>
    <w:lvlOverride w:ilvl="0">
      <w:startOverride w:val="14"/>
    </w:lvlOverride>
  </w:num>
  <w:num w:numId="15">
    <w:abstractNumId w:val="0"/>
    <w:lvlOverride w:ilvl="0">
      <w:startOverride w:val="15"/>
    </w:lvlOverride>
  </w:num>
  <w:num w:numId="16">
    <w:abstractNumId w:val="0"/>
    <w:lvlOverride w:ilvl="0">
      <w:startOverride w:val="16"/>
    </w:lvlOverride>
  </w:num>
  <w:num w:numId="17">
    <w:abstractNumId w:val="0"/>
    <w:lvlOverride w:ilvl="0">
      <w:startOverride w:val="17"/>
    </w:lvlOverride>
  </w:num>
  <w:num w:numId="18">
    <w:abstractNumId w:val="0"/>
    <w:lvlOverride w:ilvl="0">
      <w:startOverride w:val="18"/>
    </w:lvlOverride>
  </w:num>
  <w:num w:numId="19">
    <w:abstractNumId w:val="2"/>
  </w:num>
  <w:num w:numId="20">
    <w:abstractNumId w:val="1"/>
  </w:num>
  <w:num w:numId="21">
    <w:abstractNumId w:val="1"/>
    <w:lvlOverride w:ilvl="0">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52" w:hanging="7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456" w:hanging="9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32" w:hanging="11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375" w:hanging="65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407" w:hanging="32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ind w:left="1898" w:hanging="4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23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2880" w:hanging="72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3371" w:hanging="85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3927" w:hanging="105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23">
    <w:abstractNumId w:val="1"/>
    <w:lvlOverride w:ilvl="0">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52" w:hanging="7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456" w:hanging="9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32" w:hanging="11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4"/>
  </w:num>
  <w:num w:numId="2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left" w:pos="423"/>
        <w:tab w:val="right" w:pos="10204"/>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60" w:after="80" w:line="240" w:lineRule="auto"/>
      <w:ind w:left="0" w:right="0" w:firstLine="0"/>
      <w:jc w:val="left"/>
      <w:outlineLvl w:val="0"/>
    </w:pPr>
    <w:rPr>
      <w:rFonts w:ascii="Play" w:cs="Play" w:hAnsi="Play" w:eastAsia="Play"/>
      <w:b w:val="1"/>
      <w:bCs w:val="1"/>
      <w:i w:val="0"/>
      <w:iCs w:val="0"/>
      <w:caps w:val="0"/>
      <w:smallCaps w:val="0"/>
      <w:strike w:val="0"/>
      <w:dstrike w:val="0"/>
      <w:outline w:val="0"/>
      <w:color w:val="0f4761"/>
      <w:spacing w:val="0"/>
      <w:kern w:val="0"/>
      <w:position w:val="0"/>
      <w:sz w:val="40"/>
      <w:szCs w:val="40"/>
      <w:u w:val="single" w:color="0f4761"/>
      <w:shd w:val="nil" w:color="auto" w:fill="auto"/>
      <w:vertAlign w:val="baseline"/>
      <w14:textOutline>
        <w14:noFill/>
      </w14:textOutline>
      <w14:textFill>
        <w14:solidFill>
          <w14:srgbClr w14:val="0F4761"/>
        </w14:solidFill>
      </w14:textFill>
    </w:rPr>
  </w:style>
  <w:style w:type="paragraph" w:styleId="TOC 2">
    <w:name w:val="TOC 2"/>
    <w:next w:val="TOC 2"/>
    <w:pPr>
      <w:keepNext w:val="0"/>
      <w:keepLines w:val="0"/>
      <w:pageBreakBefore w:val="0"/>
      <w:widowControl w:val="1"/>
      <w:shd w:val="clear" w:color="auto" w:fill="auto"/>
      <w:tabs>
        <w:tab w:val="left" w:pos="423"/>
        <w:tab w:val="right" w:pos="10204"/>
      </w:tabs>
      <w:suppressAutoHyphens w:val="0"/>
      <w:bidi w:val="0"/>
      <w:spacing w:before="160" w:after="0" w:line="240" w:lineRule="auto"/>
      <w:ind w:left="0" w:right="0" w:firstLine="24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0" w:after="0" w:line="240" w:lineRule="auto"/>
      <w:ind w:left="360" w:right="0" w:hanging="36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9"/>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numbering" w:styleId="Imported Style 2">
    <w:name w:val="Imported Style 2"/>
    <w:pPr>
      <w:numPr>
        <w:numId w:val="24"/>
      </w:numPr>
    </w:pPr>
  </w:style>
  <w:style w:type="character" w:styleId="Hyperlink.1">
    <w:name w:val="Hyperlink.1"/>
    <w:basedOn w:val="None"/>
    <w:next w:val="Hyperlink.1"/>
    <w:rPr>
      <w:rFonts w:ascii="Arial" w:cs="Arial" w:hAnsi="Arial" w:eastAsia="Arial"/>
      <w:outline w:val="0"/>
      <w:color w:val="0000ff"/>
      <w:sz w:val="20"/>
      <w:szCs w:val="20"/>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